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C6CB9" w14:textId="77777777" w:rsidR="00D617A6" w:rsidRDefault="00EA7C98">
      <w:pPr>
        <w:spacing w:after="0" w:line="240" w:lineRule="auto"/>
        <w:jc w:val="center"/>
        <w:rPr>
          <w:rFonts w:ascii="Calibri" w:eastAsia="Calibri" w:hAnsi="Calibri" w:cs="Calibri"/>
          <w:b/>
          <w:sz w:val="48"/>
        </w:rPr>
      </w:pPr>
      <w:r>
        <w:rPr>
          <w:rFonts w:ascii="Calibri" w:eastAsia="Calibri" w:hAnsi="Calibri" w:cs="Calibri"/>
          <w:b/>
          <w:sz w:val="48"/>
        </w:rPr>
        <w:t>ECE462: Multimedia Systems</w:t>
      </w:r>
    </w:p>
    <w:p w14:paraId="2553C4C8" w14:textId="3719B684" w:rsidR="00D617A6" w:rsidRDefault="00B57721">
      <w:pPr>
        <w:spacing w:after="0" w:line="240" w:lineRule="auto"/>
        <w:jc w:val="center"/>
        <w:rPr>
          <w:rFonts w:ascii="Calibri" w:eastAsia="Calibri" w:hAnsi="Calibri" w:cs="Calibri"/>
          <w:b/>
          <w:sz w:val="48"/>
        </w:rPr>
      </w:pPr>
      <w:r>
        <w:rPr>
          <w:rFonts w:ascii="Calibri" w:eastAsia="Calibri" w:hAnsi="Calibri" w:cs="Calibri"/>
          <w:b/>
          <w:sz w:val="48"/>
        </w:rPr>
        <w:t>Winter 202</w:t>
      </w:r>
      <w:r w:rsidR="00DA4A37">
        <w:rPr>
          <w:rFonts w:ascii="Calibri" w:eastAsia="Calibri" w:hAnsi="Calibri" w:cs="Calibri"/>
          <w:b/>
          <w:sz w:val="48"/>
        </w:rPr>
        <w:t>5</w:t>
      </w:r>
    </w:p>
    <w:p w14:paraId="19B102C0" w14:textId="77777777" w:rsidR="00D617A6" w:rsidRDefault="00EA7C98">
      <w:pPr>
        <w:keepNext/>
        <w:keepLines/>
        <w:spacing w:before="480" w:after="120" w:line="240" w:lineRule="auto"/>
        <w:rPr>
          <w:rFonts w:ascii="Cambria" w:eastAsia="Cambria" w:hAnsi="Cambria" w:cs="Cambria"/>
          <w:b/>
          <w:sz w:val="32"/>
        </w:rPr>
      </w:pPr>
      <w:r>
        <w:rPr>
          <w:rFonts w:ascii="Cambria" w:eastAsia="Cambria" w:hAnsi="Cambria" w:cs="Cambria"/>
          <w:b/>
          <w:sz w:val="32"/>
        </w:rPr>
        <w:t>Instructor</w:t>
      </w:r>
    </w:p>
    <w:p w14:paraId="36C34E47" w14:textId="77777777" w:rsidR="00D617A6" w:rsidRPr="00AC1684" w:rsidRDefault="00EA7C98">
      <w:pPr>
        <w:spacing w:after="0" w:line="240" w:lineRule="auto"/>
        <w:rPr>
          <w:rFonts w:ascii="Calibri" w:eastAsia="Calibri" w:hAnsi="Calibri" w:cs="Calibri"/>
          <w:b/>
          <w:sz w:val="24"/>
        </w:rPr>
      </w:pPr>
      <w:r>
        <w:rPr>
          <w:rFonts w:ascii="Calibri" w:eastAsia="Calibri" w:hAnsi="Calibri" w:cs="Calibri"/>
          <w:b/>
          <w:sz w:val="24"/>
        </w:rPr>
        <w:t>Dimitrios Hatzinakos</w:t>
      </w:r>
    </w:p>
    <w:p w14:paraId="7D9EBB0D" w14:textId="77777777" w:rsidR="00D617A6" w:rsidRDefault="00EA7C98">
      <w:pPr>
        <w:spacing w:after="0" w:line="240" w:lineRule="auto"/>
        <w:rPr>
          <w:rFonts w:ascii="Calibri" w:eastAsia="Calibri" w:hAnsi="Calibri" w:cs="Calibri"/>
          <w:b/>
          <w:sz w:val="24"/>
        </w:rPr>
      </w:pPr>
      <w:r>
        <w:rPr>
          <w:rFonts w:ascii="Calibri" w:eastAsia="Calibri" w:hAnsi="Calibri" w:cs="Calibri"/>
          <w:b/>
          <w:sz w:val="24"/>
        </w:rPr>
        <w:t>Office: BA4144</w:t>
      </w:r>
    </w:p>
    <w:p w14:paraId="4D7AE9F1" w14:textId="3C6D9160" w:rsidR="00D617A6" w:rsidRDefault="00EA7C98">
      <w:pPr>
        <w:spacing w:after="0" w:line="240" w:lineRule="auto"/>
        <w:rPr>
          <w:rFonts w:ascii="Calibri" w:eastAsia="Calibri" w:hAnsi="Calibri" w:cs="Calibri"/>
          <w:b/>
          <w:sz w:val="24"/>
        </w:rPr>
      </w:pPr>
      <w:r>
        <w:rPr>
          <w:rFonts w:ascii="Calibri" w:eastAsia="Calibri" w:hAnsi="Calibri" w:cs="Calibri"/>
          <w:b/>
          <w:sz w:val="24"/>
        </w:rPr>
        <w:t>Email:</w:t>
      </w:r>
      <w:r w:rsidR="001024DA">
        <w:rPr>
          <w:rFonts w:ascii="Calibri" w:eastAsia="Calibri" w:hAnsi="Calibri" w:cs="Calibri"/>
          <w:b/>
          <w:sz w:val="24"/>
        </w:rPr>
        <w:t xml:space="preserve"> </w:t>
      </w:r>
      <w:hyperlink r:id="rId8" w:history="1">
        <w:r w:rsidR="001024DA" w:rsidRPr="00755443">
          <w:rPr>
            <w:rStyle w:val="Hyperlink"/>
            <w:rFonts w:ascii="Calibri" w:eastAsia="Calibri" w:hAnsi="Calibri" w:cs="Calibri"/>
            <w:b/>
            <w:sz w:val="24"/>
          </w:rPr>
          <w:t>dimitris@comm.utoronto.ca</w:t>
        </w:r>
      </w:hyperlink>
    </w:p>
    <w:p w14:paraId="7F6DA514" w14:textId="78B20E11" w:rsidR="00D617A6" w:rsidRDefault="00EA7C98">
      <w:pPr>
        <w:spacing w:after="0" w:line="240" w:lineRule="auto"/>
        <w:rPr>
          <w:rFonts w:ascii="Calibri" w:eastAsia="Calibri" w:hAnsi="Calibri" w:cs="Calibri"/>
          <w:b/>
          <w:color w:val="0000FF"/>
          <w:sz w:val="24"/>
          <w:u w:val="single"/>
        </w:rPr>
      </w:pPr>
      <w:r>
        <w:rPr>
          <w:rFonts w:ascii="Calibri" w:eastAsia="Calibri" w:hAnsi="Calibri" w:cs="Calibri"/>
          <w:b/>
          <w:sz w:val="24"/>
        </w:rPr>
        <w:t xml:space="preserve">Web: </w:t>
      </w:r>
      <w:hyperlink r:id="rId9">
        <w:r>
          <w:rPr>
            <w:rFonts w:ascii="Calibri" w:eastAsia="Calibri" w:hAnsi="Calibri" w:cs="Calibri"/>
            <w:b/>
            <w:color w:val="0000FF"/>
            <w:sz w:val="24"/>
            <w:u w:val="single"/>
          </w:rPr>
          <w:t>http://www.comm.utoronto.ca/~dimitris</w:t>
        </w:r>
      </w:hyperlink>
    </w:p>
    <w:p w14:paraId="4BCE95FB" w14:textId="743F382B" w:rsidR="00AC1684" w:rsidRPr="00B62782" w:rsidRDefault="00AC1684" w:rsidP="003126FE">
      <w:pPr>
        <w:pStyle w:val="Heading1"/>
        <w:tabs>
          <w:tab w:val="left" w:pos="1770"/>
          <w:tab w:val="left" w:pos="3195"/>
        </w:tabs>
        <w:rPr>
          <w:rFonts w:eastAsia="Calibri"/>
          <w:b w:val="0"/>
          <w:bCs w:val="0"/>
        </w:rPr>
      </w:pPr>
      <w:r w:rsidRPr="00B62782">
        <w:rPr>
          <w:rFonts w:eastAsia="Calibri"/>
          <w:b w:val="0"/>
          <w:bCs w:val="0"/>
          <w:sz w:val="24"/>
          <w:szCs w:val="24"/>
        </w:rPr>
        <w:t>Teaching assistant</w:t>
      </w:r>
      <w:r w:rsidR="00D32B09" w:rsidRPr="00B62782">
        <w:rPr>
          <w:rFonts w:eastAsia="Calibri"/>
          <w:b w:val="0"/>
          <w:bCs w:val="0"/>
          <w:sz w:val="24"/>
          <w:szCs w:val="24"/>
        </w:rPr>
        <w:t>s</w:t>
      </w:r>
      <w:r w:rsidR="00F32B7B" w:rsidRPr="00B62782">
        <w:rPr>
          <w:rFonts w:eastAsia="Calibri"/>
          <w:b w:val="0"/>
          <w:bCs w:val="0"/>
          <w:sz w:val="24"/>
          <w:szCs w:val="24"/>
        </w:rPr>
        <w:t>:</w:t>
      </w:r>
      <w:r w:rsidR="003126FE" w:rsidRPr="00B62782">
        <w:rPr>
          <w:rFonts w:eastAsia="Calibri"/>
          <w:b w:val="0"/>
          <w:bCs w:val="0"/>
          <w:sz w:val="24"/>
          <w:szCs w:val="24"/>
        </w:rPr>
        <w:t xml:space="preserve"> Kai Wang (</w:t>
      </w:r>
      <w:hyperlink r:id="rId10" w:history="1">
        <w:r w:rsidR="00D32B09" w:rsidRPr="00B62782">
          <w:rPr>
            <w:rStyle w:val="Hyperlink"/>
            <w:rFonts w:eastAsia="Calibri"/>
            <w:b w:val="0"/>
            <w:bCs w:val="0"/>
            <w:sz w:val="24"/>
            <w:szCs w:val="24"/>
          </w:rPr>
          <w:t>kaikai.wang@mail.utoronto.ca</w:t>
        </w:r>
      </w:hyperlink>
      <w:r w:rsidR="009C610A" w:rsidRPr="00B62782">
        <w:rPr>
          <w:rFonts w:eastAsia="Calibri"/>
          <w:b w:val="0"/>
          <w:bCs w:val="0"/>
          <w:sz w:val="24"/>
          <w:szCs w:val="24"/>
        </w:rPr>
        <w:t>)</w:t>
      </w:r>
      <w:r w:rsidR="00D32B09" w:rsidRPr="00B62782">
        <w:rPr>
          <w:rFonts w:eastAsia="Calibri"/>
          <w:b w:val="0"/>
          <w:bCs w:val="0"/>
          <w:sz w:val="24"/>
          <w:szCs w:val="24"/>
        </w:rPr>
        <w:t xml:space="preserve">, Alireza </w:t>
      </w:r>
      <w:proofErr w:type="spellStart"/>
      <w:r w:rsidR="00D32B09" w:rsidRPr="00B62782">
        <w:rPr>
          <w:rFonts w:eastAsia="Calibri"/>
          <w:b w:val="0"/>
          <w:bCs w:val="0"/>
          <w:sz w:val="24"/>
          <w:szCs w:val="24"/>
        </w:rPr>
        <w:t>Ettefa</w:t>
      </w:r>
      <w:r w:rsidR="00407E7C" w:rsidRPr="00B62782">
        <w:rPr>
          <w:rFonts w:eastAsia="Calibri"/>
          <w:b w:val="0"/>
          <w:bCs w:val="0"/>
          <w:sz w:val="24"/>
          <w:szCs w:val="24"/>
        </w:rPr>
        <w:t>gh</w:t>
      </w:r>
      <w:proofErr w:type="spellEnd"/>
      <w:r w:rsidR="00B62782" w:rsidRPr="00B62782">
        <w:rPr>
          <w:rFonts w:eastAsia="Calibri"/>
          <w:b w:val="0"/>
          <w:bCs w:val="0"/>
          <w:sz w:val="24"/>
          <w:szCs w:val="24"/>
        </w:rPr>
        <w:t xml:space="preserve"> </w:t>
      </w:r>
      <w:r w:rsidR="00407E7C" w:rsidRPr="00B62782">
        <w:rPr>
          <w:rFonts w:eastAsia="Calibri"/>
          <w:b w:val="0"/>
          <w:bCs w:val="0"/>
          <w:sz w:val="24"/>
          <w:szCs w:val="24"/>
        </w:rPr>
        <w:t>(a</w:t>
      </w:r>
      <w:r w:rsidR="00726E10" w:rsidRPr="00B62782">
        <w:rPr>
          <w:rFonts w:eastAsia="Calibri"/>
          <w:b w:val="0"/>
          <w:bCs w:val="0"/>
          <w:sz w:val="24"/>
          <w:szCs w:val="24"/>
        </w:rPr>
        <w:t>l</w:t>
      </w:r>
      <w:r w:rsidR="00407E7C" w:rsidRPr="00B62782">
        <w:rPr>
          <w:rFonts w:eastAsia="Calibri"/>
          <w:b w:val="0"/>
          <w:bCs w:val="0"/>
          <w:sz w:val="24"/>
          <w:szCs w:val="24"/>
        </w:rPr>
        <w:t>ireza.ettefagh</w:t>
      </w:r>
      <w:r w:rsidR="00726E10" w:rsidRPr="00B62782">
        <w:rPr>
          <w:rFonts w:eastAsia="Calibri"/>
          <w:b w:val="0"/>
          <w:bCs w:val="0"/>
          <w:sz w:val="24"/>
          <w:szCs w:val="24"/>
        </w:rPr>
        <w:t>@</w:t>
      </w:r>
      <w:r w:rsidR="00B62782" w:rsidRPr="00B62782">
        <w:rPr>
          <w:rFonts w:eastAsia="Calibri"/>
          <w:b w:val="0"/>
          <w:bCs w:val="0"/>
          <w:sz w:val="24"/>
          <w:szCs w:val="24"/>
        </w:rPr>
        <w:t>mail.utoronto.ca)</w:t>
      </w:r>
    </w:p>
    <w:p w14:paraId="69DE26DB" w14:textId="6FE5CA34" w:rsidR="00AD0EEA" w:rsidRPr="00AC1684" w:rsidRDefault="00AD0EEA" w:rsidP="00AC1684">
      <w:pPr>
        <w:rPr>
          <w:rFonts w:cs="Times New Roman"/>
          <w:bCs/>
          <w:sz w:val="24"/>
          <w:szCs w:val="24"/>
        </w:rPr>
      </w:pPr>
      <w:r>
        <w:rPr>
          <w:rFonts w:ascii="Cambria" w:eastAsia="Cambria" w:hAnsi="Cambria" w:cs="Cambria"/>
          <w:b/>
          <w:sz w:val="32"/>
        </w:rPr>
        <w:t>Calendar Description</w:t>
      </w:r>
      <w:r w:rsidR="00407E7C">
        <w:rPr>
          <w:rFonts w:ascii="Cambria" w:eastAsia="Cambria" w:hAnsi="Cambria" w:cs="Cambria"/>
          <w:b/>
          <w:sz w:val="32"/>
        </w:rPr>
        <w:t xml:space="preserve"> </w:t>
      </w:r>
    </w:p>
    <w:p w14:paraId="0A8580D2" w14:textId="77777777" w:rsidR="00AD0EEA" w:rsidRDefault="00AD0EEA" w:rsidP="00AD0EEA">
      <w:pPr>
        <w:pStyle w:val="NormalWeb"/>
      </w:pPr>
      <w:r>
        <w:t>Topics in the engineering area of multimedia systems with particular emphasis on the theory, design features, performance, complexity analysis, optimization and application of multimedia engineering technologies. Topics include sound/audio, image and video characterization, compression, source entropy and hybrid coding, transform coding, wavelet-based coding, motion estimation, JPEG coding, digital video coding, MPEG-1/2 coding, conte</w:t>
      </w:r>
      <w:r w:rsidR="00332933">
        <w:t>nt-based processing, and MPEG-7, New Video Coding Standard H264 and H265.</w:t>
      </w:r>
    </w:p>
    <w:p w14:paraId="3EABA2EC" w14:textId="77777777" w:rsidR="009F5A91" w:rsidRPr="009F5A91" w:rsidRDefault="009F5A91" w:rsidP="00AD0EEA">
      <w:pPr>
        <w:pStyle w:val="NormalWeb"/>
        <w:rPr>
          <w:rFonts w:ascii="Times" w:hAnsi="Times"/>
          <w:b/>
          <w:sz w:val="30"/>
          <w:szCs w:val="22"/>
        </w:rPr>
      </w:pPr>
      <w:r w:rsidRPr="009F5A91">
        <w:rPr>
          <w:rFonts w:ascii="Times" w:hAnsi="Times"/>
          <w:b/>
          <w:sz w:val="30"/>
          <w:szCs w:val="22"/>
        </w:rPr>
        <w:t>Learning Objectives</w:t>
      </w:r>
    </w:p>
    <w:p w14:paraId="59961F22" w14:textId="77777777" w:rsidR="009F5A91" w:rsidRDefault="009F5A91" w:rsidP="00AD0EEA">
      <w:pPr>
        <w:pStyle w:val="NormalWeb"/>
      </w:pPr>
      <w:r>
        <w:rPr>
          <w:rFonts w:ascii="Times" w:hAnsi="Times"/>
          <w:sz w:val="22"/>
          <w:szCs w:val="22"/>
        </w:rPr>
        <w:t>Multimedia</w:t>
      </w:r>
      <w:r w:rsidRPr="00DE1380">
        <w:rPr>
          <w:rFonts w:ascii="Times" w:hAnsi="Times"/>
          <w:sz w:val="22"/>
          <w:szCs w:val="22"/>
        </w:rPr>
        <w:t xml:space="preserve"> systems are an integral part of our modern lives providing unprecedented opportunities to connect, convey and distribute information. Our ubiquitous dependence on such</w:t>
      </w:r>
      <w:r>
        <w:rPr>
          <w:rFonts w:ascii="Times" w:hAnsi="Times"/>
          <w:sz w:val="22"/>
          <w:szCs w:val="22"/>
        </w:rPr>
        <w:t xml:space="preserve"> systems </w:t>
      </w:r>
      <w:proofErr w:type="gramStart"/>
      <w:r>
        <w:rPr>
          <w:rFonts w:ascii="Times" w:hAnsi="Times"/>
          <w:sz w:val="22"/>
          <w:szCs w:val="22"/>
        </w:rPr>
        <w:t>have</w:t>
      </w:r>
      <w:proofErr w:type="gramEnd"/>
      <w:r>
        <w:rPr>
          <w:rFonts w:ascii="Times" w:hAnsi="Times"/>
          <w:sz w:val="22"/>
          <w:szCs w:val="22"/>
        </w:rPr>
        <w:t xml:space="preserve"> made multimedia</w:t>
      </w:r>
      <w:r w:rsidRPr="00DE1380">
        <w:rPr>
          <w:rFonts w:ascii="Times" w:hAnsi="Times"/>
          <w:sz w:val="22"/>
          <w:szCs w:val="22"/>
        </w:rPr>
        <w:t xml:space="preserve"> technologies, networks, assets and services essential to our society’s health, safety, security and economic well-being.</w:t>
      </w:r>
      <w:r>
        <w:rPr>
          <w:rFonts w:ascii="Times" w:hAnsi="Times"/>
          <w:sz w:val="22"/>
          <w:szCs w:val="22"/>
        </w:rPr>
        <w:t xml:space="preserve"> </w:t>
      </w:r>
      <w:r w:rsidRPr="00DE1380">
        <w:rPr>
          <w:rFonts w:ascii="Times" w:hAnsi="Times"/>
          <w:sz w:val="22"/>
          <w:szCs w:val="22"/>
        </w:rPr>
        <w:t xml:space="preserve">The objective of this course is to </w:t>
      </w:r>
      <w:proofErr w:type="gramStart"/>
      <w:r w:rsidRPr="00DE1380">
        <w:rPr>
          <w:rFonts w:ascii="Times" w:hAnsi="Times"/>
          <w:sz w:val="22"/>
          <w:szCs w:val="22"/>
        </w:rPr>
        <w:t>provide an introduction to</w:t>
      </w:r>
      <w:proofErr w:type="gramEnd"/>
      <w:r w:rsidRPr="00DE1380">
        <w:rPr>
          <w:rFonts w:ascii="Times" w:hAnsi="Times"/>
          <w:sz w:val="22"/>
          <w:szCs w:val="22"/>
        </w:rPr>
        <w:t xml:space="preserve"> </w:t>
      </w:r>
      <w:r>
        <w:rPr>
          <w:rFonts w:ascii="Times" w:hAnsi="Times"/>
          <w:sz w:val="22"/>
          <w:szCs w:val="22"/>
        </w:rPr>
        <w:t xml:space="preserve">signal compression </w:t>
      </w:r>
      <w:proofErr w:type="gramStart"/>
      <w:r>
        <w:rPr>
          <w:rFonts w:ascii="Times" w:hAnsi="Times"/>
          <w:sz w:val="22"/>
          <w:szCs w:val="22"/>
        </w:rPr>
        <w:t>technologies</w:t>
      </w:r>
      <w:proofErr w:type="gramEnd"/>
      <w:r w:rsidRPr="00DE1380">
        <w:rPr>
          <w:rFonts w:ascii="Times" w:hAnsi="Times"/>
          <w:sz w:val="22"/>
          <w:szCs w:val="22"/>
        </w:rPr>
        <w:t xml:space="preserve"> </w:t>
      </w:r>
      <w:r>
        <w:rPr>
          <w:rFonts w:ascii="Times" w:hAnsi="Times"/>
          <w:sz w:val="22"/>
          <w:szCs w:val="22"/>
        </w:rPr>
        <w:t>which is the power engine that enables multimedia</w:t>
      </w:r>
      <w:r w:rsidRPr="00DE1380">
        <w:rPr>
          <w:rFonts w:ascii="Times" w:hAnsi="Times"/>
          <w:sz w:val="22"/>
          <w:szCs w:val="22"/>
        </w:rPr>
        <w:t xml:space="preserve"> systems. Topics include </w:t>
      </w:r>
      <w:r>
        <w:rPr>
          <w:rFonts w:ascii="Times" w:hAnsi="Times"/>
          <w:sz w:val="22"/>
          <w:szCs w:val="22"/>
        </w:rPr>
        <w:t>image, speech and video compression methodologies and principles.</w:t>
      </w:r>
    </w:p>
    <w:p w14:paraId="6F354EAA" w14:textId="77777777" w:rsidR="00D617A6" w:rsidRDefault="00EA7C98">
      <w:pPr>
        <w:keepNext/>
        <w:keepLines/>
        <w:spacing w:before="480" w:after="120" w:line="240" w:lineRule="auto"/>
        <w:rPr>
          <w:rFonts w:ascii="Cambria" w:eastAsia="Cambria" w:hAnsi="Cambria" w:cs="Cambria"/>
          <w:b/>
          <w:sz w:val="32"/>
        </w:rPr>
      </w:pPr>
      <w:r>
        <w:rPr>
          <w:rFonts w:ascii="Cambria" w:eastAsia="Cambria" w:hAnsi="Cambria" w:cs="Cambria"/>
          <w:b/>
          <w:sz w:val="32"/>
        </w:rPr>
        <w:t>Lectures</w:t>
      </w:r>
    </w:p>
    <w:p w14:paraId="5E65CC3D" w14:textId="682A85DA" w:rsidR="001E061D" w:rsidRDefault="00FF620C">
      <w:pPr>
        <w:spacing w:after="0" w:line="240" w:lineRule="auto"/>
        <w:rPr>
          <w:rFonts w:ascii="Calibri" w:eastAsia="Calibri" w:hAnsi="Calibri" w:cs="Calibri"/>
          <w:b/>
          <w:sz w:val="24"/>
        </w:rPr>
      </w:pPr>
      <w:r>
        <w:rPr>
          <w:rFonts w:ascii="Calibri" w:eastAsia="Calibri" w:hAnsi="Calibri" w:cs="Calibri"/>
          <w:b/>
          <w:sz w:val="24"/>
        </w:rPr>
        <w:t>Monday</w:t>
      </w:r>
      <w:r w:rsidR="001E061D">
        <w:rPr>
          <w:rFonts w:ascii="Calibri" w:eastAsia="Calibri" w:hAnsi="Calibri" w:cs="Calibri"/>
          <w:b/>
          <w:sz w:val="24"/>
        </w:rPr>
        <w:t>, 1</w:t>
      </w:r>
      <w:r w:rsidR="00C424BB">
        <w:rPr>
          <w:rFonts w:ascii="Calibri" w:eastAsia="Calibri" w:hAnsi="Calibri" w:cs="Calibri"/>
          <w:b/>
          <w:sz w:val="24"/>
        </w:rPr>
        <w:t>0</w:t>
      </w:r>
      <w:r w:rsidR="001E061D">
        <w:rPr>
          <w:rFonts w:ascii="Calibri" w:eastAsia="Calibri" w:hAnsi="Calibri" w:cs="Calibri"/>
          <w:b/>
          <w:sz w:val="24"/>
        </w:rPr>
        <w:t xml:space="preserve">:00-11:00 </w:t>
      </w:r>
      <w:r w:rsidR="009F7D1A">
        <w:rPr>
          <w:rFonts w:ascii="Calibri" w:eastAsia="Calibri" w:hAnsi="Calibri" w:cs="Calibri"/>
          <w:b/>
          <w:sz w:val="24"/>
        </w:rPr>
        <w:t>am, room BA1230</w:t>
      </w:r>
    </w:p>
    <w:p w14:paraId="6B17BE80" w14:textId="7020AA96" w:rsidR="00977592" w:rsidRDefault="00481197">
      <w:pPr>
        <w:spacing w:after="0" w:line="240" w:lineRule="auto"/>
        <w:rPr>
          <w:rFonts w:ascii="Calibri" w:eastAsia="Calibri" w:hAnsi="Calibri" w:cs="Calibri"/>
          <w:b/>
          <w:sz w:val="24"/>
        </w:rPr>
      </w:pPr>
      <w:r>
        <w:rPr>
          <w:rFonts w:ascii="Calibri" w:eastAsia="Calibri" w:hAnsi="Calibri" w:cs="Calibri"/>
          <w:b/>
          <w:sz w:val="24"/>
        </w:rPr>
        <w:t>Tuesday</w:t>
      </w:r>
      <w:r w:rsidR="007A3E93">
        <w:rPr>
          <w:rFonts w:ascii="Calibri" w:eastAsia="Calibri" w:hAnsi="Calibri" w:cs="Calibri"/>
          <w:b/>
          <w:sz w:val="24"/>
        </w:rPr>
        <w:t xml:space="preserve">, </w:t>
      </w:r>
      <w:bookmarkStart w:id="0" w:name="_Hlk58749862"/>
      <w:r w:rsidR="00C94D15">
        <w:rPr>
          <w:rFonts w:ascii="Calibri" w:eastAsia="Calibri" w:hAnsi="Calibri" w:cs="Calibri"/>
          <w:b/>
          <w:sz w:val="24"/>
        </w:rPr>
        <w:t>1</w:t>
      </w:r>
      <w:r w:rsidR="00C424BB">
        <w:rPr>
          <w:rFonts w:ascii="Calibri" w:eastAsia="Calibri" w:hAnsi="Calibri" w:cs="Calibri"/>
          <w:b/>
          <w:sz w:val="24"/>
        </w:rPr>
        <w:t>1</w:t>
      </w:r>
      <w:r w:rsidR="00977592">
        <w:rPr>
          <w:rFonts w:ascii="Calibri" w:eastAsia="Calibri" w:hAnsi="Calibri" w:cs="Calibri"/>
          <w:b/>
          <w:sz w:val="24"/>
        </w:rPr>
        <w:t>:00</w:t>
      </w:r>
      <w:r w:rsidR="00332933">
        <w:rPr>
          <w:rFonts w:ascii="Calibri" w:eastAsia="Calibri" w:hAnsi="Calibri" w:cs="Calibri"/>
          <w:b/>
          <w:sz w:val="24"/>
        </w:rPr>
        <w:t xml:space="preserve"> </w:t>
      </w:r>
      <w:r w:rsidR="00C94D15">
        <w:rPr>
          <w:rFonts w:ascii="Calibri" w:eastAsia="Calibri" w:hAnsi="Calibri" w:cs="Calibri"/>
          <w:b/>
          <w:sz w:val="24"/>
        </w:rPr>
        <w:t>-1</w:t>
      </w:r>
      <w:r w:rsidR="00C424BB">
        <w:rPr>
          <w:rFonts w:ascii="Calibri" w:eastAsia="Calibri" w:hAnsi="Calibri" w:cs="Calibri"/>
          <w:b/>
          <w:sz w:val="24"/>
        </w:rPr>
        <w:t>2</w:t>
      </w:r>
      <w:r>
        <w:rPr>
          <w:rFonts w:ascii="Calibri" w:eastAsia="Calibri" w:hAnsi="Calibri" w:cs="Calibri"/>
          <w:b/>
          <w:sz w:val="24"/>
        </w:rPr>
        <w:t>:00</w:t>
      </w:r>
      <w:r w:rsidR="00C94D15">
        <w:rPr>
          <w:rFonts w:ascii="Calibri" w:eastAsia="Calibri" w:hAnsi="Calibri" w:cs="Calibri"/>
          <w:b/>
          <w:sz w:val="24"/>
        </w:rPr>
        <w:t xml:space="preserve"> </w:t>
      </w:r>
      <w:proofErr w:type="gramStart"/>
      <w:r w:rsidR="00B90A77">
        <w:rPr>
          <w:rFonts w:ascii="Calibri" w:eastAsia="Calibri" w:hAnsi="Calibri" w:cs="Calibri"/>
          <w:b/>
          <w:sz w:val="24"/>
        </w:rPr>
        <w:t>p</w:t>
      </w:r>
      <w:r w:rsidR="00332933">
        <w:rPr>
          <w:rFonts w:ascii="Calibri" w:eastAsia="Calibri" w:hAnsi="Calibri" w:cs="Calibri"/>
          <w:b/>
          <w:sz w:val="24"/>
        </w:rPr>
        <w:t>m</w:t>
      </w:r>
      <w:r w:rsidR="00B90A77">
        <w:rPr>
          <w:rFonts w:ascii="Calibri" w:eastAsia="Calibri" w:hAnsi="Calibri" w:cs="Calibri"/>
          <w:b/>
          <w:sz w:val="24"/>
        </w:rPr>
        <w:t xml:space="preserve"> </w:t>
      </w:r>
      <w:bookmarkEnd w:id="0"/>
      <w:r w:rsidR="009C4904">
        <w:rPr>
          <w:rFonts w:ascii="Calibri" w:eastAsia="Calibri" w:hAnsi="Calibri" w:cs="Calibri"/>
          <w:b/>
          <w:sz w:val="24"/>
        </w:rPr>
        <w:t>,</w:t>
      </w:r>
      <w:proofErr w:type="gramEnd"/>
      <w:r w:rsidR="009C4904">
        <w:rPr>
          <w:rFonts w:ascii="Calibri" w:eastAsia="Calibri" w:hAnsi="Calibri" w:cs="Calibri"/>
          <w:b/>
          <w:sz w:val="24"/>
        </w:rPr>
        <w:t xml:space="preserve"> room </w:t>
      </w:r>
      <w:r w:rsidR="005613BA">
        <w:rPr>
          <w:rFonts w:ascii="Calibri" w:eastAsia="Calibri" w:hAnsi="Calibri" w:cs="Calibri"/>
          <w:b/>
          <w:sz w:val="24"/>
        </w:rPr>
        <w:t>BA2185</w:t>
      </w:r>
    </w:p>
    <w:p w14:paraId="601F2E47" w14:textId="00589193" w:rsidR="001D73E3" w:rsidRDefault="005613BA">
      <w:pPr>
        <w:spacing w:after="0" w:line="240" w:lineRule="auto"/>
        <w:rPr>
          <w:rFonts w:ascii="Calibri" w:eastAsia="Calibri" w:hAnsi="Calibri" w:cs="Calibri"/>
          <w:b/>
          <w:sz w:val="24"/>
        </w:rPr>
      </w:pPr>
      <w:proofErr w:type="gramStart"/>
      <w:r>
        <w:rPr>
          <w:rFonts w:ascii="Calibri" w:eastAsia="Calibri" w:hAnsi="Calibri" w:cs="Calibri"/>
          <w:b/>
          <w:sz w:val="24"/>
        </w:rPr>
        <w:t>Thursday</w:t>
      </w:r>
      <w:r w:rsidR="00247834">
        <w:rPr>
          <w:rFonts w:ascii="Calibri" w:eastAsia="Calibri" w:hAnsi="Calibri" w:cs="Calibri"/>
          <w:b/>
          <w:sz w:val="24"/>
        </w:rPr>
        <w:t xml:space="preserve">, </w:t>
      </w:r>
      <w:r w:rsidR="00C94D15">
        <w:rPr>
          <w:rFonts w:ascii="Calibri" w:eastAsia="Calibri" w:hAnsi="Calibri" w:cs="Calibri"/>
          <w:b/>
          <w:sz w:val="24"/>
        </w:rPr>
        <w:t xml:space="preserve"> 1</w:t>
      </w:r>
      <w:r w:rsidR="00481197">
        <w:rPr>
          <w:rFonts w:ascii="Calibri" w:eastAsia="Calibri" w:hAnsi="Calibri" w:cs="Calibri"/>
          <w:b/>
          <w:sz w:val="24"/>
        </w:rPr>
        <w:t>0</w:t>
      </w:r>
      <w:proofErr w:type="gramEnd"/>
      <w:r w:rsidR="00C94D15">
        <w:rPr>
          <w:rFonts w:ascii="Calibri" w:eastAsia="Calibri" w:hAnsi="Calibri" w:cs="Calibri"/>
          <w:b/>
          <w:sz w:val="24"/>
        </w:rPr>
        <w:t>:</w:t>
      </w:r>
      <w:r w:rsidR="00D53E89">
        <w:rPr>
          <w:rFonts w:ascii="Calibri" w:eastAsia="Calibri" w:hAnsi="Calibri" w:cs="Calibri"/>
          <w:b/>
          <w:sz w:val="24"/>
        </w:rPr>
        <w:t>00-</w:t>
      </w:r>
      <w:r w:rsidR="00481197">
        <w:rPr>
          <w:rFonts w:ascii="Calibri" w:eastAsia="Calibri" w:hAnsi="Calibri" w:cs="Calibri"/>
          <w:b/>
          <w:sz w:val="24"/>
        </w:rPr>
        <w:t>1</w:t>
      </w:r>
      <w:r w:rsidR="00C94D15">
        <w:rPr>
          <w:rFonts w:ascii="Calibri" w:eastAsia="Calibri" w:hAnsi="Calibri" w:cs="Calibri"/>
          <w:b/>
          <w:sz w:val="24"/>
        </w:rPr>
        <w:t>1:00</w:t>
      </w:r>
      <w:r w:rsidR="003514AC">
        <w:rPr>
          <w:rFonts w:ascii="Calibri" w:eastAsia="Calibri" w:hAnsi="Calibri" w:cs="Calibri"/>
          <w:b/>
          <w:sz w:val="24"/>
        </w:rPr>
        <w:t xml:space="preserve"> am, room MY</w:t>
      </w:r>
      <w:r w:rsidR="001D73E3">
        <w:rPr>
          <w:rFonts w:ascii="Calibri" w:eastAsia="Calibri" w:hAnsi="Calibri" w:cs="Calibri"/>
          <w:b/>
          <w:sz w:val="24"/>
        </w:rPr>
        <w:t>3</w:t>
      </w:r>
      <w:r w:rsidR="00956B6F">
        <w:rPr>
          <w:rFonts w:ascii="Calibri" w:eastAsia="Calibri" w:hAnsi="Calibri" w:cs="Calibri"/>
          <w:b/>
          <w:sz w:val="24"/>
        </w:rPr>
        <w:t>6</w:t>
      </w:r>
      <w:r w:rsidR="001D73E3">
        <w:rPr>
          <w:rFonts w:ascii="Calibri" w:eastAsia="Calibri" w:hAnsi="Calibri" w:cs="Calibri"/>
          <w:b/>
          <w:sz w:val="24"/>
        </w:rPr>
        <w:t>0</w:t>
      </w:r>
    </w:p>
    <w:p w14:paraId="0344AEB5" w14:textId="7ED70589" w:rsidR="001024DA" w:rsidRDefault="001D73E3">
      <w:pPr>
        <w:spacing w:after="0" w:line="240" w:lineRule="auto"/>
        <w:rPr>
          <w:rFonts w:ascii="Calibri" w:eastAsia="Calibri" w:hAnsi="Calibri" w:cs="Calibri"/>
          <w:sz w:val="24"/>
        </w:rPr>
      </w:pPr>
      <w:r>
        <w:rPr>
          <w:rFonts w:ascii="Calibri" w:eastAsia="Calibri" w:hAnsi="Calibri" w:cs="Calibri"/>
          <w:b/>
          <w:sz w:val="24"/>
        </w:rPr>
        <w:t>F</w:t>
      </w:r>
      <w:r w:rsidR="00517062">
        <w:rPr>
          <w:rFonts w:ascii="Calibri" w:eastAsia="Calibri" w:hAnsi="Calibri" w:cs="Calibri"/>
          <w:sz w:val="24"/>
        </w:rPr>
        <w:t xml:space="preserve">irst class:  </w:t>
      </w:r>
      <w:r>
        <w:rPr>
          <w:rFonts w:ascii="Calibri" w:eastAsia="Calibri" w:hAnsi="Calibri" w:cs="Calibri"/>
          <w:sz w:val="24"/>
        </w:rPr>
        <w:t>Monday</w:t>
      </w:r>
      <w:r w:rsidR="00517062">
        <w:rPr>
          <w:rFonts w:ascii="Calibri" w:eastAsia="Calibri" w:hAnsi="Calibri" w:cs="Calibri"/>
          <w:sz w:val="24"/>
        </w:rPr>
        <w:t xml:space="preserve">, January </w:t>
      </w:r>
      <w:r w:rsidR="00010A2C">
        <w:rPr>
          <w:rFonts w:ascii="Calibri" w:eastAsia="Calibri" w:hAnsi="Calibri" w:cs="Calibri"/>
          <w:sz w:val="24"/>
        </w:rPr>
        <w:t>6</w:t>
      </w:r>
      <w:r w:rsidR="00C94D15">
        <w:rPr>
          <w:rFonts w:ascii="Calibri" w:eastAsia="Calibri" w:hAnsi="Calibri" w:cs="Calibri"/>
          <w:sz w:val="24"/>
        </w:rPr>
        <w:t xml:space="preserve">, </w:t>
      </w:r>
      <w:r w:rsidR="00517062">
        <w:rPr>
          <w:rFonts w:ascii="Calibri" w:eastAsia="Calibri" w:hAnsi="Calibri" w:cs="Calibri"/>
          <w:sz w:val="24"/>
        </w:rPr>
        <w:t>202</w:t>
      </w:r>
      <w:r w:rsidR="00010A2C">
        <w:rPr>
          <w:rFonts w:ascii="Calibri" w:eastAsia="Calibri" w:hAnsi="Calibri" w:cs="Calibri"/>
          <w:sz w:val="24"/>
        </w:rPr>
        <w:t>5</w:t>
      </w:r>
    </w:p>
    <w:p w14:paraId="24A1CE30" w14:textId="77777777" w:rsidR="00C94D15" w:rsidRDefault="00C94D15">
      <w:pPr>
        <w:spacing w:after="0" w:line="240" w:lineRule="auto"/>
        <w:rPr>
          <w:rFonts w:ascii="Calibri" w:eastAsia="Calibri" w:hAnsi="Calibri" w:cs="Calibri"/>
          <w:sz w:val="24"/>
        </w:rPr>
      </w:pPr>
    </w:p>
    <w:p w14:paraId="1135EB97" w14:textId="41E87944" w:rsidR="001024DA" w:rsidRDefault="001024DA" w:rsidP="001024DA">
      <w:pPr>
        <w:spacing w:after="0" w:line="240" w:lineRule="auto"/>
        <w:rPr>
          <w:rFonts w:ascii="Calibri" w:eastAsia="Calibri" w:hAnsi="Calibri" w:cs="Calibri"/>
          <w:sz w:val="24"/>
        </w:rPr>
      </w:pPr>
      <w:r>
        <w:rPr>
          <w:rFonts w:ascii="Calibri" w:eastAsia="Calibri" w:hAnsi="Calibri" w:cs="Calibri"/>
          <w:b/>
          <w:sz w:val="24"/>
        </w:rPr>
        <w:t xml:space="preserve">Office Hours: </w:t>
      </w:r>
      <w:r w:rsidR="00375708">
        <w:rPr>
          <w:rFonts w:ascii="Calibri" w:eastAsia="Calibri" w:hAnsi="Calibri" w:cs="Calibri"/>
          <w:b/>
          <w:sz w:val="24"/>
        </w:rPr>
        <w:t>By appointment</w:t>
      </w:r>
    </w:p>
    <w:p w14:paraId="79D1A7A3" w14:textId="5B753E79" w:rsidR="001024DA" w:rsidRDefault="001024DA">
      <w:pPr>
        <w:spacing w:after="0" w:line="240" w:lineRule="auto"/>
        <w:rPr>
          <w:rFonts w:ascii="Calibri" w:eastAsia="Calibri" w:hAnsi="Calibri" w:cs="Calibri"/>
          <w:sz w:val="24"/>
        </w:rPr>
      </w:pPr>
    </w:p>
    <w:p w14:paraId="4CB79750" w14:textId="77777777" w:rsidR="00C94D15" w:rsidRDefault="00C94D15" w:rsidP="00C94D15">
      <w:pPr>
        <w:spacing w:after="0" w:line="240" w:lineRule="auto"/>
        <w:rPr>
          <w:rFonts w:ascii="Calibri" w:eastAsia="Calibri" w:hAnsi="Calibri" w:cs="Calibri"/>
          <w:sz w:val="24"/>
        </w:rPr>
      </w:pPr>
    </w:p>
    <w:p w14:paraId="1FF97F73" w14:textId="3F54555A" w:rsidR="001024DA" w:rsidRPr="001024DA" w:rsidRDefault="001024DA">
      <w:pPr>
        <w:spacing w:after="0" w:line="240" w:lineRule="auto"/>
        <w:rPr>
          <w:rFonts w:ascii="Calibri" w:eastAsia="Calibri" w:hAnsi="Calibri" w:cs="Calibri"/>
          <w:sz w:val="24"/>
        </w:rPr>
      </w:pPr>
      <w:r w:rsidRPr="001024DA">
        <w:rPr>
          <w:rFonts w:ascii="Calibri" w:eastAsia="Calibri" w:hAnsi="Calibri" w:cs="Calibri"/>
          <w:b/>
          <w:bCs/>
          <w:sz w:val="24"/>
        </w:rPr>
        <w:lastRenderedPageBreak/>
        <w:t>Discussion Board</w:t>
      </w:r>
      <w:r>
        <w:rPr>
          <w:rFonts w:ascii="Calibri" w:eastAsia="Calibri" w:hAnsi="Calibri" w:cs="Calibri"/>
          <w:b/>
          <w:bCs/>
          <w:sz w:val="24"/>
        </w:rPr>
        <w:t xml:space="preserve">: </w:t>
      </w:r>
      <w:r>
        <w:rPr>
          <w:rFonts w:ascii="Calibri" w:eastAsia="Calibri" w:hAnsi="Calibri" w:cs="Calibri"/>
          <w:sz w:val="24"/>
        </w:rPr>
        <w:t xml:space="preserve"> We will </w:t>
      </w:r>
      <w:proofErr w:type="gramStart"/>
      <w:r>
        <w:rPr>
          <w:rFonts w:ascii="Calibri" w:eastAsia="Calibri" w:hAnsi="Calibri" w:cs="Calibri"/>
          <w:sz w:val="24"/>
        </w:rPr>
        <w:t>use  Piazza</w:t>
      </w:r>
      <w:proofErr w:type="gramEnd"/>
      <w:r>
        <w:rPr>
          <w:rFonts w:ascii="Calibri" w:eastAsia="Calibri" w:hAnsi="Calibri" w:cs="Calibri"/>
          <w:sz w:val="24"/>
        </w:rPr>
        <w:t xml:space="preserve"> for the class discussion board. Please post your </w:t>
      </w:r>
      <w:r w:rsidR="00BA2068">
        <w:rPr>
          <w:rFonts w:ascii="Calibri" w:eastAsia="Calibri" w:hAnsi="Calibri" w:cs="Calibri"/>
          <w:sz w:val="24"/>
        </w:rPr>
        <w:t xml:space="preserve">course </w:t>
      </w:r>
      <w:r>
        <w:rPr>
          <w:rFonts w:ascii="Calibri" w:eastAsia="Calibri" w:hAnsi="Calibri" w:cs="Calibri"/>
          <w:sz w:val="24"/>
        </w:rPr>
        <w:t>related q</w:t>
      </w:r>
      <w:r w:rsidR="00BA2068">
        <w:rPr>
          <w:rFonts w:ascii="Calibri" w:eastAsia="Calibri" w:hAnsi="Calibri" w:cs="Calibri"/>
          <w:sz w:val="24"/>
        </w:rPr>
        <w:t xml:space="preserve">uestions to Piazza. Others may have the same question and will benefit from the response if it is available to everyone. Information </w:t>
      </w:r>
      <w:proofErr w:type="gramStart"/>
      <w:r w:rsidR="00BA2068">
        <w:rPr>
          <w:rFonts w:ascii="Calibri" w:eastAsia="Calibri" w:hAnsi="Calibri" w:cs="Calibri"/>
          <w:sz w:val="24"/>
        </w:rPr>
        <w:t>on  how</w:t>
      </w:r>
      <w:proofErr w:type="gramEnd"/>
      <w:r w:rsidR="00BA2068">
        <w:rPr>
          <w:rFonts w:ascii="Calibri" w:eastAsia="Calibri" w:hAnsi="Calibri" w:cs="Calibri"/>
          <w:sz w:val="24"/>
        </w:rPr>
        <w:t xml:space="preserve"> to use Piazza will be provided soon.</w:t>
      </w:r>
    </w:p>
    <w:p w14:paraId="42BD024B" w14:textId="77777777" w:rsidR="001024DA" w:rsidRPr="001024DA" w:rsidRDefault="001024DA">
      <w:pPr>
        <w:spacing w:after="0" w:line="240" w:lineRule="auto"/>
        <w:rPr>
          <w:rFonts w:ascii="Calibri" w:eastAsia="Calibri" w:hAnsi="Calibri" w:cs="Calibri"/>
          <w:b/>
          <w:bCs/>
          <w:sz w:val="24"/>
        </w:rPr>
      </w:pPr>
    </w:p>
    <w:p w14:paraId="19AC15DB" w14:textId="77777777" w:rsidR="00D617A6" w:rsidRDefault="00EA7C98">
      <w:pPr>
        <w:keepNext/>
        <w:keepLines/>
        <w:spacing w:before="480" w:after="120" w:line="240" w:lineRule="auto"/>
        <w:rPr>
          <w:rFonts w:ascii="Cambria" w:eastAsia="Cambria" w:hAnsi="Cambria" w:cs="Cambria"/>
          <w:b/>
          <w:sz w:val="32"/>
        </w:rPr>
      </w:pPr>
      <w:r>
        <w:rPr>
          <w:rFonts w:ascii="Cambria" w:eastAsia="Cambria" w:hAnsi="Cambria" w:cs="Cambria"/>
          <w:b/>
          <w:sz w:val="32"/>
        </w:rPr>
        <w:t>Labs</w:t>
      </w:r>
    </w:p>
    <w:p w14:paraId="79CF3D7C" w14:textId="64448FFC" w:rsidR="00D617A6" w:rsidRDefault="00EA7C98">
      <w:pPr>
        <w:spacing w:after="0" w:line="240" w:lineRule="auto"/>
        <w:rPr>
          <w:rFonts w:ascii="Calibri" w:eastAsia="Calibri" w:hAnsi="Calibri" w:cs="Calibri"/>
          <w:sz w:val="24"/>
        </w:rPr>
      </w:pPr>
      <w:r>
        <w:rPr>
          <w:rFonts w:ascii="Calibri" w:eastAsia="Calibri" w:hAnsi="Calibri" w:cs="Calibri"/>
          <w:b/>
          <w:sz w:val="24"/>
        </w:rPr>
        <w:t>La</w:t>
      </w:r>
      <w:r w:rsidR="00C03E71">
        <w:rPr>
          <w:rFonts w:ascii="Calibri" w:eastAsia="Calibri" w:hAnsi="Calibri" w:cs="Calibri"/>
          <w:b/>
          <w:sz w:val="24"/>
        </w:rPr>
        <w:t xml:space="preserve">bs </w:t>
      </w:r>
      <w:r w:rsidR="0016061D">
        <w:rPr>
          <w:rFonts w:ascii="Calibri" w:eastAsia="Calibri" w:hAnsi="Calibri" w:cs="Calibri"/>
          <w:b/>
          <w:sz w:val="24"/>
        </w:rPr>
        <w:t xml:space="preserve">are scheduled every </w:t>
      </w:r>
      <w:r w:rsidR="00481197">
        <w:rPr>
          <w:rFonts w:ascii="Calibri" w:eastAsia="Calibri" w:hAnsi="Calibri" w:cs="Calibri"/>
          <w:b/>
          <w:sz w:val="24"/>
        </w:rPr>
        <w:t>Tues</w:t>
      </w:r>
      <w:r w:rsidR="00C94D15">
        <w:rPr>
          <w:rFonts w:ascii="Calibri" w:eastAsia="Calibri" w:hAnsi="Calibri" w:cs="Calibri"/>
          <w:b/>
          <w:sz w:val="24"/>
        </w:rPr>
        <w:t xml:space="preserve">day </w:t>
      </w:r>
      <w:r w:rsidR="00C83784">
        <w:rPr>
          <w:rFonts w:ascii="Calibri" w:eastAsia="Calibri" w:hAnsi="Calibri" w:cs="Calibri"/>
          <w:b/>
          <w:sz w:val="24"/>
        </w:rPr>
        <w:t>3</w:t>
      </w:r>
      <w:r w:rsidR="0016061D">
        <w:rPr>
          <w:rFonts w:ascii="Calibri" w:eastAsia="Calibri" w:hAnsi="Calibri" w:cs="Calibri"/>
          <w:b/>
          <w:sz w:val="24"/>
        </w:rPr>
        <w:t>:00-</w:t>
      </w:r>
      <w:r w:rsidR="00C83784">
        <w:rPr>
          <w:rFonts w:ascii="Calibri" w:eastAsia="Calibri" w:hAnsi="Calibri" w:cs="Calibri"/>
          <w:b/>
          <w:sz w:val="24"/>
        </w:rPr>
        <w:t>5</w:t>
      </w:r>
      <w:r w:rsidR="0016061D">
        <w:rPr>
          <w:rFonts w:ascii="Calibri" w:eastAsia="Calibri" w:hAnsi="Calibri" w:cs="Calibri"/>
          <w:b/>
          <w:sz w:val="24"/>
        </w:rPr>
        <w:t xml:space="preserve">:00 pm in </w:t>
      </w:r>
      <w:r w:rsidR="00C94D15">
        <w:rPr>
          <w:rFonts w:ascii="Calibri" w:eastAsia="Calibri" w:hAnsi="Calibri" w:cs="Calibri"/>
          <w:b/>
          <w:sz w:val="24"/>
        </w:rPr>
        <w:t>BA</w:t>
      </w:r>
      <w:proofErr w:type="gramStart"/>
      <w:r w:rsidR="00C94D15">
        <w:rPr>
          <w:rFonts w:ascii="Calibri" w:eastAsia="Calibri" w:hAnsi="Calibri" w:cs="Calibri"/>
          <w:b/>
          <w:sz w:val="24"/>
        </w:rPr>
        <w:t xml:space="preserve">3128 </w:t>
      </w:r>
      <w:r w:rsidR="0016061D">
        <w:rPr>
          <w:rFonts w:ascii="Calibri" w:eastAsia="Calibri" w:hAnsi="Calibri" w:cs="Calibri"/>
          <w:b/>
          <w:sz w:val="24"/>
        </w:rPr>
        <w:t xml:space="preserve"> starting</w:t>
      </w:r>
      <w:proofErr w:type="gramEnd"/>
      <w:r w:rsidR="0016061D">
        <w:rPr>
          <w:rFonts w:ascii="Calibri" w:eastAsia="Calibri" w:hAnsi="Calibri" w:cs="Calibri"/>
          <w:b/>
          <w:sz w:val="24"/>
        </w:rPr>
        <w:t xml:space="preserve"> on </w:t>
      </w:r>
      <w:r w:rsidR="00481197">
        <w:rPr>
          <w:rFonts w:ascii="Calibri" w:eastAsia="Calibri" w:hAnsi="Calibri" w:cs="Calibri"/>
          <w:b/>
          <w:sz w:val="24"/>
        </w:rPr>
        <w:t>Tues</w:t>
      </w:r>
      <w:r w:rsidR="00615A44">
        <w:rPr>
          <w:rFonts w:ascii="Calibri" w:eastAsia="Calibri" w:hAnsi="Calibri" w:cs="Calibri"/>
          <w:b/>
          <w:sz w:val="24"/>
        </w:rPr>
        <w:t xml:space="preserve">day </w:t>
      </w:r>
      <w:r w:rsidR="00517062">
        <w:rPr>
          <w:rFonts w:ascii="Calibri" w:eastAsia="Calibri" w:hAnsi="Calibri" w:cs="Calibri"/>
          <w:b/>
          <w:sz w:val="24"/>
        </w:rPr>
        <w:t>January 2</w:t>
      </w:r>
      <w:r w:rsidR="00C83784">
        <w:rPr>
          <w:rFonts w:ascii="Calibri" w:eastAsia="Calibri" w:hAnsi="Calibri" w:cs="Calibri"/>
          <w:b/>
          <w:sz w:val="24"/>
        </w:rPr>
        <w:t>1</w:t>
      </w:r>
      <w:r w:rsidR="00A9672D">
        <w:rPr>
          <w:rFonts w:ascii="Calibri" w:eastAsia="Calibri" w:hAnsi="Calibri" w:cs="Calibri"/>
          <w:b/>
          <w:sz w:val="24"/>
        </w:rPr>
        <w:t xml:space="preserve">, </w:t>
      </w:r>
      <w:r w:rsidR="00517062">
        <w:rPr>
          <w:rFonts w:ascii="Calibri" w:eastAsia="Calibri" w:hAnsi="Calibri" w:cs="Calibri"/>
          <w:b/>
          <w:sz w:val="24"/>
        </w:rPr>
        <w:t>202</w:t>
      </w:r>
      <w:r w:rsidR="00C24864">
        <w:rPr>
          <w:rFonts w:ascii="Calibri" w:eastAsia="Calibri" w:hAnsi="Calibri" w:cs="Calibri"/>
          <w:b/>
          <w:sz w:val="24"/>
        </w:rPr>
        <w:t>5</w:t>
      </w:r>
      <w:r>
        <w:rPr>
          <w:rFonts w:ascii="Calibri" w:eastAsia="Calibri" w:hAnsi="Calibri" w:cs="Calibri"/>
          <w:sz w:val="24"/>
        </w:rPr>
        <w:t xml:space="preserve">. </w:t>
      </w:r>
    </w:p>
    <w:p w14:paraId="1E76B077" w14:textId="1BE91252" w:rsidR="00D617A6" w:rsidRDefault="00F366E4">
      <w:pPr>
        <w:keepNext/>
        <w:keepLines/>
        <w:spacing w:before="480" w:after="120" w:line="240" w:lineRule="auto"/>
        <w:rPr>
          <w:rFonts w:ascii="Cambria" w:eastAsia="Cambria" w:hAnsi="Cambria" w:cs="Cambria"/>
          <w:b/>
          <w:sz w:val="32"/>
        </w:rPr>
      </w:pPr>
      <w:r>
        <w:rPr>
          <w:rFonts w:ascii="Cambria" w:eastAsia="Cambria" w:hAnsi="Cambria" w:cs="Cambria"/>
          <w:b/>
          <w:sz w:val="32"/>
        </w:rPr>
        <w:t>Midterm</w:t>
      </w:r>
      <w:r w:rsidR="00D53E89">
        <w:rPr>
          <w:rFonts w:ascii="Cambria" w:eastAsia="Cambria" w:hAnsi="Cambria" w:cs="Cambria"/>
          <w:b/>
          <w:sz w:val="32"/>
        </w:rPr>
        <w:t>s</w:t>
      </w:r>
    </w:p>
    <w:p w14:paraId="4A5C86CB" w14:textId="085F15B3" w:rsidR="00D617A6" w:rsidRDefault="00BA2068">
      <w:pPr>
        <w:spacing w:after="0" w:line="240" w:lineRule="auto"/>
        <w:rPr>
          <w:rFonts w:ascii="Calibri" w:eastAsia="Calibri" w:hAnsi="Calibri" w:cs="Calibri"/>
          <w:b/>
          <w:sz w:val="24"/>
        </w:rPr>
      </w:pPr>
      <w:r>
        <w:rPr>
          <w:rFonts w:ascii="Calibri" w:eastAsia="Calibri" w:hAnsi="Calibri" w:cs="Calibri"/>
          <w:b/>
          <w:sz w:val="24"/>
        </w:rPr>
        <w:t xml:space="preserve">Two midterm exams will be </w:t>
      </w:r>
      <w:proofErr w:type="gramStart"/>
      <w:r>
        <w:rPr>
          <w:rFonts w:ascii="Calibri" w:eastAsia="Calibri" w:hAnsi="Calibri" w:cs="Calibri"/>
          <w:b/>
          <w:sz w:val="24"/>
        </w:rPr>
        <w:t xml:space="preserve">given, </w:t>
      </w:r>
      <w:r w:rsidR="00517062">
        <w:rPr>
          <w:rFonts w:ascii="Calibri" w:eastAsia="Calibri" w:hAnsi="Calibri" w:cs="Calibri"/>
          <w:b/>
          <w:sz w:val="24"/>
        </w:rPr>
        <w:t xml:space="preserve">  </w:t>
      </w:r>
      <w:proofErr w:type="gramEnd"/>
      <w:r w:rsidR="00615A44">
        <w:rPr>
          <w:rFonts w:ascii="Calibri" w:eastAsia="Calibri" w:hAnsi="Calibri" w:cs="Calibri"/>
          <w:b/>
          <w:sz w:val="24"/>
        </w:rPr>
        <w:t>1</w:t>
      </w:r>
      <w:r w:rsidR="003C4064">
        <w:rPr>
          <w:rFonts w:ascii="Calibri" w:eastAsia="Calibri" w:hAnsi="Calibri" w:cs="Calibri"/>
          <w:b/>
          <w:sz w:val="24"/>
        </w:rPr>
        <w:t>0</w:t>
      </w:r>
      <w:r w:rsidR="00D53E89">
        <w:rPr>
          <w:rFonts w:ascii="Calibri" w:eastAsia="Calibri" w:hAnsi="Calibri" w:cs="Calibri"/>
          <w:b/>
          <w:sz w:val="24"/>
        </w:rPr>
        <w:t>:</w:t>
      </w:r>
      <w:r w:rsidR="00517062">
        <w:rPr>
          <w:rFonts w:ascii="Calibri" w:eastAsia="Calibri" w:hAnsi="Calibri" w:cs="Calibri"/>
          <w:b/>
          <w:sz w:val="24"/>
        </w:rPr>
        <w:t>00-</w:t>
      </w:r>
      <w:r w:rsidR="00615A44">
        <w:rPr>
          <w:rFonts w:ascii="Calibri" w:eastAsia="Calibri" w:hAnsi="Calibri" w:cs="Calibri"/>
          <w:b/>
          <w:sz w:val="24"/>
        </w:rPr>
        <w:t>1</w:t>
      </w:r>
      <w:r w:rsidR="003C4064">
        <w:rPr>
          <w:rFonts w:ascii="Calibri" w:eastAsia="Calibri" w:hAnsi="Calibri" w:cs="Calibri"/>
          <w:b/>
          <w:sz w:val="24"/>
        </w:rPr>
        <w:t>1</w:t>
      </w:r>
      <w:r w:rsidR="00615A44">
        <w:rPr>
          <w:rFonts w:ascii="Calibri" w:eastAsia="Calibri" w:hAnsi="Calibri" w:cs="Calibri"/>
          <w:b/>
          <w:sz w:val="24"/>
        </w:rPr>
        <w:t>:</w:t>
      </w:r>
      <w:r w:rsidR="00EA7C98">
        <w:rPr>
          <w:rFonts w:ascii="Calibri" w:eastAsia="Calibri" w:hAnsi="Calibri" w:cs="Calibri"/>
          <w:b/>
          <w:sz w:val="24"/>
        </w:rPr>
        <w:t>00 pm during class time</w:t>
      </w:r>
      <w:r>
        <w:rPr>
          <w:rFonts w:ascii="Calibri" w:eastAsia="Calibri" w:hAnsi="Calibri" w:cs="Calibri"/>
          <w:b/>
          <w:sz w:val="24"/>
        </w:rPr>
        <w:t xml:space="preserve">  with tentative dates, </w:t>
      </w:r>
      <w:r w:rsidR="00502BC2">
        <w:rPr>
          <w:rFonts w:ascii="Calibri" w:eastAsia="Calibri" w:hAnsi="Calibri" w:cs="Calibri"/>
          <w:b/>
          <w:sz w:val="24"/>
        </w:rPr>
        <w:t xml:space="preserve">Thursdays </w:t>
      </w:r>
      <w:r>
        <w:rPr>
          <w:rFonts w:ascii="Calibri" w:eastAsia="Calibri" w:hAnsi="Calibri" w:cs="Calibri"/>
          <w:b/>
          <w:sz w:val="24"/>
        </w:rPr>
        <w:t xml:space="preserve"> Feb. </w:t>
      </w:r>
      <w:r w:rsidR="00A9672D">
        <w:rPr>
          <w:rFonts w:ascii="Calibri" w:eastAsia="Calibri" w:hAnsi="Calibri" w:cs="Calibri"/>
          <w:b/>
          <w:sz w:val="24"/>
        </w:rPr>
        <w:t xml:space="preserve"> 1</w:t>
      </w:r>
      <w:r w:rsidR="00345C2F">
        <w:rPr>
          <w:rFonts w:ascii="Calibri" w:eastAsia="Calibri" w:hAnsi="Calibri" w:cs="Calibri"/>
          <w:b/>
          <w:sz w:val="24"/>
        </w:rPr>
        <w:t>3</w:t>
      </w:r>
      <w:r w:rsidR="00A9672D">
        <w:rPr>
          <w:rFonts w:ascii="Calibri" w:eastAsia="Calibri" w:hAnsi="Calibri" w:cs="Calibri"/>
          <w:b/>
          <w:sz w:val="24"/>
        </w:rPr>
        <w:t xml:space="preserve"> </w:t>
      </w:r>
      <w:r>
        <w:rPr>
          <w:rFonts w:ascii="Calibri" w:eastAsia="Calibri" w:hAnsi="Calibri" w:cs="Calibri"/>
          <w:b/>
          <w:sz w:val="24"/>
        </w:rPr>
        <w:t xml:space="preserve">and March </w:t>
      </w:r>
      <w:proofErr w:type="gramStart"/>
      <w:r w:rsidR="002923ED">
        <w:rPr>
          <w:rFonts w:ascii="Calibri" w:eastAsia="Calibri" w:hAnsi="Calibri" w:cs="Calibri"/>
          <w:b/>
          <w:sz w:val="24"/>
        </w:rPr>
        <w:t>2</w:t>
      </w:r>
      <w:r w:rsidR="00034C82">
        <w:rPr>
          <w:rFonts w:ascii="Calibri" w:eastAsia="Calibri" w:hAnsi="Calibri" w:cs="Calibri"/>
          <w:b/>
          <w:sz w:val="24"/>
        </w:rPr>
        <w:t>0</w:t>
      </w:r>
      <w:r>
        <w:rPr>
          <w:rFonts w:ascii="Calibri" w:eastAsia="Calibri" w:hAnsi="Calibri" w:cs="Calibri"/>
          <w:b/>
          <w:sz w:val="24"/>
        </w:rPr>
        <w:t>,  202</w:t>
      </w:r>
      <w:r w:rsidR="00C24864">
        <w:rPr>
          <w:rFonts w:ascii="Calibri" w:eastAsia="Calibri" w:hAnsi="Calibri" w:cs="Calibri"/>
          <w:b/>
          <w:sz w:val="24"/>
        </w:rPr>
        <w:t>5</w:t>
      </w:r>
      <w:proofErr w:type="gramEnd"/>
      <w:r>
        <w:rPr>
          <w:rFonts w:ascii="Calibri" w:eastAsia="Calibri" w:hAnsi="Calibri" w:cs="Calibri"/>
          <w:b/>
          <w:sz w:val="24"/>
        </w:rPr>
        <w:t>.</w:t>
      </w:r>
    </w:p>
    <w:p w14:paraId="5AABF11C" w14:textId="77777777" w:rsidR="00D617A6" w:rsidRDefault="00EA7C98">
      <w:pPr>
        <w:keepNext/>
        <w:keepLines/>
        <w:spacing w:before="480" w:after="120" w:line="240" w:lineRule="auto"/>
        <w:rPr>
          <w:rFonts w:ascii="Cambria" w:eastAsia="Cambria" w:hAnsi="Cambria" w:cs="Cambria"/>
          <w:b/>
          <w:sz w:val="32"/>
        </w:rPr>
      </w:pPr>
      <w:r>
        <w:rPr>
          <w:rFonts w:ascii="Cambria" w:eastAsia="Cambria" w:hAnsi="Cambria" w:cs="Cambria"/>
          <w:b/>
          <w:sz w:val="32"/>
        </w:rPr>
        <w:t>Marking Scheme</w:t>
      </w:r>
    </w:p>
    <w:tbl>
      <w:tblPr>
        <w:tblW w:w="0" w:type="auto"/>
        <w:tblInd w:w="57" w:type="dxa"/>
        <w:tblCellMar>
          <w:left w:w="10" w:type="dxa"/>
          <w:right w:w="10" w:type="dxa"/>
        </w:tblCellMar>
        <w:tblLook w:val="04A0" w:firstRow="1" w:lastRow="0" w:firstColumn="1" w:lastColumn="0" w:noHBand="0" w:noVBand="1"/>
      </w:tblPr>
      <w:tblGrid>
        <w:gridCol w:w="1350"/>
        <w:gridCol w:w="1260"/>
      </w:tblGrid>
      <w:tr w:rsidR="00D617A6" w14:paraId="51A1D6D6" w14:textId="77777777">
        <w:trPr>
          <w:trHeight w:val="1"/>
        </w:trPr>
        <w:tc>
          <w:tcPr>
            <w:tcW w:w="1350" w:type="dxa"/>
            <w:tcBorders>
              <w:top w:val="single" w:sz="0" w:space="0" w:color="000000"/>
              <w:left w:val="single" w:sz="0" w:space="0" w:color="000000"/>
              <w:bottom w:val="single" w:sz="0" w:space="0" w:color="000000"/>
              <w:right w:val="single" w:sz="0" w:space="0" w:color="000000"/>
            </w:tcBorders>
            <w:shd w:val="clear" w:color="000000" w:fill="FFFFFF"/>
            <w:tcMar>
              <w:left w:w="57" w:type="dxa"/>
              <w:right w:w="57" w:type="dxa"/>
            </w:tcMar>
          </w:tcPr>
          <w:p w14:paraId="114DB76F" w14:textId="77777777" w:rsidR="00D617A6" w:rsidRDefault="00EA7C98">
            <w:pPr>
              <w:spacing w:after="0" w:line="240" w:lineRule="auto"/>
              <w:rPr>
                <w:rFonts w:ascii="Calibri" w:eastAsia="Calibri" w:hAnsi="Calibri" w:cs="Calibri"/>
              </w:rPr>
            </w:pPr>
            <w:r>
              <w:rPr>
                <w:rFonts w:ascii="Calibri" w:eastAsia="Calibri" w:hAnsi="Calibri" w:cs="Calibri"/>
                <w:sz w:val="24"/>
              </w:rPr>
              <w:t>Final Exam</w:t>
            </w:r>
          </w:p>
        </w:tc>
        <w:tc>
          <w:tcPr>
            <w:tcW w:w="1260" w:type="dxa"/>
            <w:tcBorders>
              <w:top w:val="single" w:sz="0" w:space="0" w:color="000000"/>
              <w:left w:val="single" w:sz="0" w:space="0" w:color="000000"/>
              <w:bottom w:val="single" w:sz="0" w:space="0" w:color="000000"/>
              <w:right w:val="single" w:sz="0" w:space="0" w:color="000000"/>
            </w:tcBorders>
            <w:shd w:val="clear" w:color="000000" w:fill="FFFFFF"/>
            <w:tcMar>
              <w:left w:w="57" w:type="dxa"/>
              <w:right w:w="57" w:type="dxa"/>
            </w:tcMar>
          </w:tcPr>
          <w:p w14:paraId="6D82E541" w14:textId="33DC3214" w:rsidR="00D617A6" w:rsidRDefault="00EB572F">
            <w:pPr>
              <w:spacing w:after="0" w:line="240" w:lineRule="auto"/>
              <w:rPr>
                <w:rFonts w:ascii="Calibri" w:eastAsia="Calibri" w:hAnsi="Calibri" w:cs="Calibri"/>
              </w:rPr>
            </w:pPr>
            <w:r>
              <w:rPr>
                <w:rFonts w:ascii="Calibri" w:eastAsia="Calibri" w:hAnsi="Calibri" w:cs="Calibri"/>
                <w:sz w:val="24"/>
              </w:rPr>
              <w:t>5</w:t>
            </w:r>
            <w:r w:rsidR="00EA7C98">
              <w:rPr>
                <w:rFonts w:ascii="Calibri" w:eastAsia="Calibri" w:hAnsi="Calibri" w:cs="Calibri"/>
                <w:sz w:val="24"/>
              </w:rPr>
              <w:t>0%</w:t>
            </w:r>
          </w:p>
        </w:tc>
      </w:tr>
      <w:tr w:rsidR="00D617A6" w14:paraId="620F56B0" w14:textId="77777777">
        <w:trPr>
          <w:trHeight w:val="1"/>
        </w:trPr>
        <w:tc>
          <w:tcPr>
            <w:tcW w:w="1350" w:type="dxa"/>
            <w:tcBorders>
              <w:top w:val="single" w:sz="0" w:space="0" w:color="000000"/>
              <w:left w:val="single" w:sz="0" w:space="0" w:color="000000"/>
              <w:bottom w:val="single" w:sz="0" w:space="0" w:color="000000"/>
              <w:right w:val="single" w:sz="0" w:space="0" w:color="000000"/>
            </w:tcBorders>
            <w:shd w:val="clear" w:color="000000" w:fill="FFFFFF"/>
            <w:tcMar>
              <w:left w:w="57" w:type="dxa"/>
              <w:right w:w="57" w:type="dxa"/>
            </w:tcMar>
          </w:tcPr>
          <w:p w14:paraId="48BBC30E" w14:textId="05F5CA36" w:rsidR="00D617A6" w:rsidRDefault="00EA7C98">
            <w:pPr>
              <w:spacing w:after="0" w:line="240" w:lineRule="auto"/>
              <w:rPr>
                <w:rFonts w:ascii="Calibri" w:eastAsia="Calibri" w:hAnsi="Calibri" w:cs="Calibri"/>
              </w:rPr>
            </w:pPr>
            <w:r>
              <w:rPr>
                <w:rFonts w:ascii="Calibri" w:eastAsia="Calibri" w:hAnsi="Calibri" w:cs="Calibri"/>
                <w:sz w:val="24"/>
              </w:rPr>
              <w:t>Midterm</w:t>
            </w:r>
            <w:r w:rsidR="00D36D4E">
              <w:rPr>
                <w:rFonts w:ascii="Calibri" w:eastAsia="Calibri" w:hAnsi="Calibri" w:cs="Calibri"/>
                <w:sz w:val="24"/>
              </w:rPr>
              <w:t>s (2)</w:t>
            </w:r>
          </w:p>
        </w:tc>
        <w:tc>
          <w:tcPr>
            <w:tcW w:w="1260" w:type="dxa"/>
            <w:tcBorders>
              <w:top w:val="single" w:sz="0" w:space="0" w:color="000000"/>
              <w:left w:val="single" w:sz="0" w:space="0" w:color="000000"/>
              <w:bottom w:val="single" w:sz="0" w:space="0" w:color="000000"/>
              <w:right w:val="single" w:sz="0" w:space="0" w:color="000000"/>
            </w:tcBorders>
            <w:shd w:val="clear" w:color="000000" w:fill="FFFFFF"/>
            <w:tcMar>
              <w:left w:w="57" w:type="dxa"/>
              <w:right w:w="57" w:type="dxa"/>
            </w:tcMar>
          </w:tcPr>
          <w:p w14:paraId="607F132B" w14:textId="6120B11E" w:rsidR="00D617A6" w:rsidRDefault="00EB572F">
            <w:pPr>
              <w:spacing w:after="0" w:line="240" w:lineRule="auto"/>
              <w:rPr>
                <w:rFonts w:ascii="Calibri" w:eastAsia="Calibri" w:hAnsi="Calibri" w:cs="Calibri"/>
                <w:sz w:val="24"/>
              </w:rPr>
            </w:pPr>
            <w:r>
              <w:rPr>
                <w:rFonts w:ascii="Calibri" w:eastAsia="Calibri" w:hAnsi="Calibri" w:cs="Calibri"/>
                <w:sz w:val="24"/>
              </w:rPr>
              <w:t>3</w:t>
            </w:r>
            <w:r w:rsidR="00EA7C98">
              <w:rPr>
                <w:rFonts w:ascii="Calibri" w:eastAsia="Calibri" w:hAnsi="Calibri" w:cs="Calibri"/>
                <w:sz w:val="24"/>
              </w:rPr>
              <w:t>0%</w:t>
            </w:r>
          </w:p>
          <w:p w14:paraId="6636DED4" w14:textId="188219A9" w:rsidR="00D36D4E" w:rsidRDefault="00D36D4E">
            <w:pPr>
              <w:spacing w:after="0" w:line="240" w:lineRule="auto"/>
              <w:rPr>
                <w:rFonts w:ascii="Calibri" w:eastAsia="Calibri" w:hAnsi="Calibri" w:cs="Calibri"/>
              </w:rPr>
            </w:pPr>
          </w:p>
        </w:tc>
      </w:tr>
      <w:tr w:rsidR="00D617A6" w14:paraId="43B83C23" w14:textId="77777777">
        <w:trPr>
          <w:trHeight w:val="1"/>
        </w:trPr>
        <w:tc>
          <w:tcPr>
            <w:tcW w:w="1350" w:type="dxa"/>
            <w:tcBorders>
              <w:top w:val="single" w:sz="0" w:space="0" w:color="000000"/>
              <w:left w:val="single" w:sz="0" w:space="0" w:color="000000"/>
              <w:bottom w:val="single" w:sz="8" w:space="0" w:color="000000"/>
              <w:right w:val="single" w:sz="0" w:space="0" w:color="000000"/>
            </w:tcBorders>
            <w:shd w:val="clear" w:color="000000" w:fill="FFFFFF"/>
            <w:tcMar>
              <w:left w:w="57" w:type="dxa"/>
              <w:right w:w="57" w:type="dxa"/>
            </w:tcMar>
          </w:tcPr>
          <w:p w14:paraId="017D7874" w14:textId="77777777" w:rsidR="00D617A6" w:rsidRDefault="00EA7C98">
            <w:pPr>
              <w:spacing w:after="0" w:line="240" w:lineRule="auto"/>
              <w:rPr>
                <w:rFonts w:ascii="Calibri" w:eastAsia="Calibri" w:hAnsi="Calibri" w:cs="Calibri"/>
              </w:rPr>
            </w:pPr>
            <w:r>
              <w:rPr>
                <w:rFonts w:ascii="Calibri" w:eastAsia="Calibri" w:hAnsi="Calibri" w:cs="Calibri"/>
                <w:sz w:val="24"/>
              </w:rPr>
              <w:t>Lab(s)</w:t>
            </w:r>
          </w:p>
        </w:tc>
        <w:tc>
          <w:tcPr>
            <w:tcW w:w="1260" w:type="dxa"/>
            <w:tcBorders>
              <w:top w:val="single" w:sz="0" w:space="0" w:color="000000"/>
              <w:left w:val="single" w:sz="0" w:space="0" w:color="000000"/>
              <w:bottom w:val="single" w:sz="8" w:space="0" w:color="000000"/>
              <w:right w:val="single" w:sz="0" w:space="0" w:color="000000"/>
            </w:tcBorders>
            <w:shd w:val="clear" w:color="000000" w:fill="FFFFFF"/>
            <w:tcMar>
              <w:left w:w="57" w:type="dxa"/>
              <w:right w:w="57" w:type="dxa"/>
            </w:tcMar>
          </w:tcPr>
          <w:p w14:paraId="4582BDCD" w14:textId="77777777" w:rsidR="00D617A6" w:rsidRDefault="00EA7C98">
            <w:pPr>
              <w:spacing w:after="0" w:line="240" w:lineRule="auto"/>
              <w:rPr>
                <w:rFonts w:ascii="Calibri" w:eastAsia="Calibri" w:hAnsi="Calibri" w:cs="Calibri"/>
              </w:rPr>
            </w:pPr>
            <w:r>
              <w:rPr>
                <w:rFonts w:ascii="Calibri" w:eastAsia="Calibri" w:hAnsi="Calibri" w:cs="Calibri"/>
                <w:sz w:val="24"/>
              </w:rPr>
              <w:t xml:space="preserve">20% </w:t>
            </w:r>
          </w:p>
        </w:tc>
      </w:tr>
      <w:tr w:rsidR="00D617A6" w14:paraId="46699FAA" w14:textId="77777777">
        <w:trPr>
          <w:trHeight w:val="1"/>
        </w:trPr>
        <w:tc>
          <w:tcPr>
            <w:tcW w:w="1350" w:type="dxa"/>
            <w:tcBorders>
              <w:top w:val="single" w:sz="8" w:space="0" w:color="000000"/>
              <w:left w:val="single" w:sz="0" w:space="0" w:color="000000"/>
              <w:bottom w:val="single" w:sz="0" w:space="0" w:color="000000"/>
              <w:right w:val="single" w:sz="0" w:space="0" w:color="000000"/>
            </w:tcBorders>
            <w:shd w:val="clear" w:color="000000" w:fill="FFFFFF"/>
            <w:tcMar>
              <w:left w:w="57" w:type="dxa"/>
              <w:right w:w="57" w:type="dxa"/>
            </w:tcMar>
          </w:tcPr>
          <w:p w14:paraId="0DE7E7C7" w14:textId="77777777" w:rsidR="00D617A6" w:rsidRDefault="00EA7C98">
            <w:pPr>
              <w:spacing w:after="0" w:line="240" w:lineRule="auto"/>
              <w:rPr>
                <w:rFonts w:ascii="Calibri" w:eastAsia="Calibri" w:hAnsi="Calibri" w:cs="Calibri"/>
              </w:rPr>
            </w:pPr>
            <w:r>
              <w:rPr>
                <w:rFonts w:ascii="Calibri" w:eastAsia="Calibri" w:hAnsi="Calibri" w:cs="Calibri"/>
                <w:sz w:val="24"/>
              </w:rPr>
              <w:t>Total</w:t>
            </w:r>
          </w:p>
        </w:tc>
        <w:tc>
          <w:tcPr>
            <w:tcW w:w="1260" w:type="dxa"/>
            <w:tcBorders>
              <w:top w:val="single" w:sz="8" w:space="0" w:color="000000"/>
              <w:left w:val="single" w:sz="0" w:space="0" w:color="000000"/>
              <w:bottom w:val="single" w:sz="0" w:space="0" w:color="000000"/>
              <w:right w:val="single" w:sz="0" w:space="0" w:color="000000"/>
            </w:tcBorders>
            <w:shd w:val="clear" w:color="000000" w:fill="FFFFFF"/>
            <w:tcMar>
              <w:left w:w="57" w:type="dxa"/>
              <w:right w:w="57" w:type="dxa"/>
            </w:tcMar>
          </w:tcPr>
          <w:p w14:paraId="14B387B3" w14:textId="77777777" w:rsidR="00D617A6" w:rsidRDefault="00EA7C98">
            <w:pPr>
              <w:spacing w:after="0" w:line="240" w:lineRule="auto"/>
              <w:rPr>
                <w:rFonts w:ascii="Calibri" w:eastAsia="Calibri" w:hAnsi="Calibri" w:cs="Calibri"/>
              </w:rPr>
            </w:pPr>
            <w:r>
              <w:rPr>
                <w:rFonts w:ascii="Calibri" w:eastAsia="Calibri" w:hAnsi="Calibri" w:cs="Calibri"/>
                <w:sz w:val="24"/>
              </w:rPr>
              <w:t>100%</w:t>
            </w:r>
          </w:p>
        </w:tc>
      </w:tr>
    </w:tbl>
    <w:p w14:paraId="5D1F1B17" w14:textId="77777777" w:rsidR="00B57721" w:rsidRDefault="00B57721" w:rsidP="00B57721">
      <w:pPr>
        <w:spacing w:after="120" w:line="240" w:lineRule="auto"/>
        <w:ind w:left="720"/>
        <w:rPr>
          <w:rFonts w:ascii="Calibri" w:eastAsia="Calibri" w:hAnsi="Calibri" w:cs="Calibri"/>
          <w:sz w:val="24"/>
        </w:rPr>
      </w:pPr>
    </w:p>
    <w:p w14:paraId="0D5F357F" w14:textId="77777777" w:rsidR="00D617A6" w:rsidRDefault="00EA7C98">
      <w:pPr>
        <w:keepNext/>
        <w:keepLines/>
        <w:spacing w:before="480" w:after="120" w:line="240" w:lineRule="auto"/>
        <w:rPr>
          <w:rFonts w:ascii="Cambria" w:eastAsia="Cambria" w:hAnsi="Cambria" w:cs="Cambria"/>
          <w:b/>
          <w:sz w:val="32"/>
        </w:rPr>
      </w:pPr>
      <w:r>
        <w:rPr>
          <w:rFonts w:ascii="Cambria" w:eastAsia="Cambria" w:hAnsi="Cambria" w:cs="Cambria"/>
          <w:b/>
          <w:sz w:val="32"/>
        </w:rPr>
        <w:t>Course Outline</w:t>
      </w:r>
    </w:p>
    <w:p w14:paraId="18941172" w14:textId="77777777" w:rsidR="00D617A6" w:rsidRDefault="00D617A6">
      <w:pPr>
        <w:spacing w:after="0" w:line="240" w:lineRule="auto"/>
        <w:rPr>
          <w:rFonts w:ascii="Calibri" w:eastAsia="Calibri" w:hAnsi="Calibri" w:cs="Calibri"/>
          <w:sz w:val="24"/>
        </w:rPr>
      </w:pPr>
    </w:p>
    <w:tbl>
      <w:tblPr>
        <w:tblW w:w="0" w:type="auto"/>
        <w:jc w:val="center"/>
        <w:tblCellMar>
          <w:left w:w="10" w:type="dxa"/>
          <w:right w:w="10" w:type="dxa"/>
        </w:tblCellMar>
        <w:tblLook w:val="04A0" w:firstRow="1" w:lastRow="0" w:firstColumn="1" w:lastColumn="0" w:noHBand="0" w:noVBand="1"/>
      </w:tblPr>
      <w:tblGrid>
        <w:gridCol w:w="4329"/>
        <w:gridCol w:w="1800"/>
      </w:tblGrid>
      <w:tr w:rsidR="00D617A6" w14:paraId="14B1EB0A" w14:textId="77777777">
        <w:trPr>
          <w:trHeight w:val="1"/>
          <w:jc w:val="center"/>
        </w:trPr>
        <w:tc>
          <w:tcPr>
            <w:tcW w:w="4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6E00C2" w14:textId="77777777" w:rsidR="00D617A6" w:rsidRDefault="00EA7C98">
            <w:pPr>
              <w:spacing w:after="0" w:line="240" w:lineRule="auto"/>
              <w:rPr>
                <w:rFonts w:ascii="Calibri" w:eastAsia="Calibri" w:hAnsi="Calibri" w:cs="Calibri"/>
              </w:rPr>
            </w:pPr>
            <w:r>
              <w:rPr>
                <w:rFonts w:ascii="Calibri" w:eastAsia="Calibri" w:hAnsi="Calibri" w:cs="Calibri"/>
                <w:b/>
                <w:sz w:val="24"/>
              </w:rPr>
              <w:t>Topic</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1FCAC0" w14:textId="77777777" w:rsidR="00D617A6" w:rsidRDefault="00EA7C98">
            <w:pPr>
              <w:spacing w:after="0" w:line="240" w:lineRule="auto"/>
              <w:rPr>
                <w:rFonts w:ascii="Calibri" w:eastAsia="Calibri" w:hAnsi="Calibri" w:cs="Calibri"/>
              </w:rPr>
            </w:pPr>
            <w:r>
              <w:rPr>
                <w:rFonts w:ascii="Calibri" w:eastAsia="Calibri" w:hAnsi="Calibri" w:cs="Calibri"/>
                <w:b/>
                <w:sz w:val="24"/>
              </w:rPr>
              <w:t>Chapter(s)</w:t>
            </w:r>
          </w:p>
        </w:tc>
      </w:tr>
      <w:tr w:rsidR="00D617A6" w14:paraId="519FEE84" w14:textId="77777777">
        <w:trPr>
          <w:trHeight w:val="1"/>
          <w:jc w:val="center"/>
        </w:trPr>
        <w:tc>
          <w:tcPr>
            <w:tcW w:w="4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929675" w14:textId="77777777" w:rsidR="00D617A6" w:rsidRDefault="00EA7C98">
            <w:pPr>
              <w:spacing w:after="0" w:line="240" w:lineRule="auto"/>
              <w:rPr>
                <w:rFonts w:ascii="Calibri" w:eastAsia="Calibri" w:hAnsi="Calibri" w:cs="Calibri"/>
              </w:rPr>
            </w:pPr>
            <w:r>
              <w:rPr>
                <w:rFonts w:ascii="Calibri" w:eastAsia="Calibri" w:hAnsi="Calibri" w:cs="Calibri"/>
                <w:sz w:val="24"/>
              </w:rPr>
              <w:t>Introduction to Multimedia (Optional)</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A2C657" w14:textId="77777777" w:rsidR="00D617A6" w:rsidRDefault="00EA7C98">
            <w:pPr>
              <w:spacing w:after="0" w:line="240" w:lineRule="auto"/>
              <w:rPr>
                <w:rFonts w:ascii="Calibri" w:eastAsia="Calibri" w:hAnsi="Calibri" w:cs="Calibri"/>
              </w:rPr>
            </w:pPr>
            <w:r>
              <w:rPr>
                <w:rFonts w:ascii="Calibri" w:eastAsia="Calibri" w:hAnsi="Calibri" w:cs="Calibri"/>
                <w:sz w:val="24"/>
              </w:rPr>
              <w:t>1</w:t>
            </w:r>
          </w:p>
        </w:tc>
      </w:tr>
      <w:tr w:rsidR="00D617A6" w14:paraId="30D35B8B" w14:textId="77777777">
        <w:trPr>
          <w:trHeight w:val="1"/>
          <w:jc w:val="center"/>
        </w:trPr>
        <w:tc>
          <w:tcPr>
            <w:tcW w:w="4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8E21FB" w14:textId="77777777" w:rsidR="00D617A6" w:rsidRDefault="00EA7C98">
            <w:pPr>
              <w:spacing w:after="0" w:line="240" w:lineRule="auto"/>
              <w:rPr>
                <w:rFonts w:ascii="Calibri" w:eastAsia="Calibri" w:hAnsi="Calibri" w:cs="Calibri"/>
              </w:rPr>
            </w:pPr>
            <w:r>
              <w:rPr>
                <w:rFonts w:ascii="Calibri" w:eastAsia="Calibri" w:hAnsi="Calibri" w:cs="Calibri"/>
                <w:sz w:val="24"/>
              </w:rPr>
              <w:t>Graphics/Image Data Types</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BA86D5" w14:textId="77777777" w:rsidR="00D617A6" w:rsidRDefault="00EA7C98">
            <w:pPr>
              <w:spacing w:after="0" w:line="240" w:lineRule="auto"/>
              <w:rPr>
                <w:rFonts w:ascii="Calibri" w:eastAsia="Calibri" w:hAnsi="Calibri" w:cs="Calibri"/>
              </w:rPr>
            </w:pPr>
            <w:r>
              <w:rPr>
                <w:rFonts w:ascii="Calibri" w:eastAsia="Calibri" w:hAnsi="Calibri" w:cs="Calibri"/>
                <w:sz w:val="24"/>
              </w:rPr>
              <w:t>3.1</w:t>
            </w:r>
          </w:p>
        </w:tc>
      </w:tr>
      <w:tr w:rsidR="00D617A6" w14:paraId="01473BA0" w14:textId="77777777">
        <w:trPr>
          <w:trHeight w:val="1"/>
          <w:jc w:val="center"/>
        </w:trPr>
        <w:tc>
          <w:tcPr>
            <w:tcW w:w="4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6BA5E2" w14:textId="77777777" w:rsidR="00D617A6" w:rsidRDefault="00EA7C98">
            <w:pPr>
              <w:spacing w:after="0" w:line="240" w:lineRule="auto"/>
              <w:rPr>
                <w:rFonts w:ascii="Calibri" w:eastAsia="Calibri" w:hAnsi="Calibri" w:cs="Calibri"/>
              </w:rPr>
            </w:pPr>
            <w:proofErr w:type="spellStart"/>
            <w:r>
              <w:rPr>
                <w:rFonts w:ascii="Calibri" w:eastAsia="Calibri" w:hAnsi="Calibri" w:cs="Calibri"/>
                <w:sz w:val="24"/>
              </w:rPr>
              <w:t>Colour</w:t>
            </w:r>
            <w:proofErr w:type="spellEnd"/>
            <w:r>
              <w:rPr>
                <w:rFonts w:ascii="Calibri" w:eastAsia="Calibri" w:hAnsi="Calibri" w:cs="Calibri"/>
                <w:sz w:val="24"/>
              </w:rPr>
              <w:t xml:space="preserve"> in Image and Video</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C7A665" w14:textId="77777777" w:rsidR="00D617A6" w:rsidRDefault="00EA7C98">
            <w:pPr>
              <w:spacing w:after="0" w:line="240" w:lineRule="auto"/>
              <w:rPr>
                <w:rFonts w:ascii="Calibri" w:eastAsia="Calibri" w:hAnsi="Calibri" w:cs="Calibri"/>
              </w:rPr>
            </w:pPr>
            <w:r>
              <w:rPr>
                <w:rFonts w:ascii="Calibri" w:eastAsia="Calibri" w:hAnsi="Calibri" w:cs="Calibri"/>
                <w:sz w:val="24"/>
              </w:rPr>
              <w:t>4</w:t>
            </w:r>
          </w:p>
        </w:tc>
      </w:tr>
      <w:tr w:rsidR="00D617A6" w14:paraId="4C91A368" w14:textId="77777777">
        <w:trPr>
          <w:trHeight w:val="1"/>
          <w:jc w:val="center"/>
        </w:trPr>
        <w:tc>
          <w:tcPr>
            <w:tcW w:w="4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C70ED1" w14:textId="77777777" w:rsidR="00D617A6" w:rsidRDefault="00EA7C98">
            <w:pPr>
              <w:spacing w:after="0" w:line="240" w:lineRule="auto"/>
              <w:rPr>
                <w:rFonts w:ascii="Calibri" w:eastAsia="Calibri" w:hAnsi="Calibri" w:cs="Calibri"/>
              </w:rPr>
            </w:pPr>
            <w:r>
              <w:rPr>
                <w:rFonts w:ascii="Calibri" w:eastAsia="Calibri" w:hAnsi="Calibri" w:cs="Calibri"/>
                <w:sz w:val="24"/>
              </w:rPr>
              <w:t>Distortion Measures</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90296B" w14:textId="77777777" w:rsidR="00D617A6" w:rsidRDefault="00EA7C98">
            <w:pPr>
              <w:spacing w:after="0" w:line="240" w:lineRule="auto"/>
              <w:rPr>
                <w:rFonts w:ascii="Calibri" w:eastAsia="Calibri" w:hAnsi="Calibri" w:cs="Calibri"/>
              </w:rPr>
            </w:pPr>
            <w:r>
              <w:rPr>
                <w:rFonts w:ascii="Calibri" w:eastAsia="Calibri" w:hAnsi="Calibri" w:cs="Calibri"/>
                <w:sz w:val="24"/>
              </w:rPr>
              <w:t>8.2</w:t>
            </w:r>
          </w:p>
        </w:tc>
      </w:tr>
      <w:tr w:rsidR="00D617A6" w14:paraId="5E1F17FA" w14:textId="77777777">
        <w:trPr>
          <w:trHeight w:val="1"/>
          <w:jc w:val="center"/>
        </w:trPr>
        <w:tc>
          <w:tcPr>
            <w:tcW w:w="4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36B173" w14:textId="77777777" w:rsidR="00D617A6" w:rsidRDefault="00EA7C98">
            <w:pPr>
              <w:spacing w:after="0" w:line="240" w:lineRule="auto"/>
              <w:rPr>
                <w:rFonts w:ascii="Calibri" w:eastAsia="Calibri" w:hAnsi="Calibri" w:cs="Calibri"/>
              </w:rPr>
            </w:pPr>
            <w:r>
              <w:rPr>
                <w:rFonts w:ascii="Calibri" w:eastAsia="Calibri" w:hAnsi="Calibri" w:cs="Calibri"/>
                <w:sz w:val="24"/>
              </w:rPr>
              <w:t>Quantization</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4250B5" w14:textId="77777777" w:rsidR="00D617A6" w:rsidRDefault="00EA7C98">
            <w:pPr>
              <w:spacing w:after="0" w:line="240" w:lineRule="auto"/>
              <w:rPr>
                <w:rFonts w:ascii="Calibri" w:eastAsia="Calibri" w:hAnsi="Calibri" w:cs="Calibri"/>
              </w:rPr>
            </w:pPr>
            <w:r>
              <w:rPr>
                <w:rFonts w:ascii="Calibri" w:eastAsia="Calibri" w:hAnsi="Calibri" w:cs="Calibri"/>
                <w:sz w:val="24"/>
              </w:rPr>
              <w:t>8.4</w:t>
            </w:r>
          </w:p>
        </w:tc>
      </w:tr>
      <w:tr w:rsidR="00D617A6" w14:paraId="5C11BC64" w14:textId="77777777">
        <w:trPr>
          <w:trHeight w:val="1"/>
          <w:jc w:val="center"/>
        </w:trPr>
        <w:tc>
          <w:tcPr>
            <w:tcW w:w="4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E7C522" w14:textId="77777777" w:rsidR="00D617A6" w:rsidRDefault="00EA7C98">
            <w:pPr>
              <w:spacing w:after="0" w:line="240" w:lineRule="auto"/>
              <w:rPr>
                <w:rFonts w:ascii="Calibri" w:eastAsia="Calibri" w:hAnsi="Calibri" w:cs="Calibri"/>
              </w:rPr>
            </w:pPr>
            <w:r>
              <w:rPr>
                <w:rFonts w:ascii="Calibri" w:eastAsia="Calibri" w:hAnsi="Calibri" w:cs="Calibri"/>
                <w:sz w:val="24"/>
              </w:rPr>
              <w:t>Transform Coding (Lossy) - DCT, KLT</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829818" w14:textId="77777777" w:rsidR="00D617A6" w:rsidRDefault="00EA7C98">
            <w:pPr>
              <w:spacing w:after="0" w:line="240" w:lineRule="auto"/>
              <w:rPr>
                <w:rFonts w:ascii="Calibri" w:eastAsia="Calibri" w:hAnsi="Calibri" w:cs="Calibri"/>
              </w:rPr>
            </w:pPr>
            <w:r>
              <w:rPr>
                <w:rFonts w:ascii="Calibri" w:eastAsia="Calibri" w:hAnsi="Calibri" w:cs="Calibri"/>
                <w:sz w:val="24"/>
              </w:rPr>
              <w:t>8.5</w:t>
            </w:r>
          </w:p>
        </w:tc>
      </w:tr>
      <w:tr w:rsidR="00D617A6" w14:paraId="36DB428B" w14:textId="77777777">
        <w:trPr>
          <w:trHeight w:val="1"/>
          <w:jc w:val="center"/>
        </w:trPr>
        <w:tc>
          <w:tcPr>
            <w:tcW w:w="4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7522EB" w14:textId="77777777" w:rsidR="00D617A6" w:rsidRDefault="00EA7C98">
            <w:pPr>
              <w:spacing w:after="0" w:line="240" w:lineRule="auto"/>
              <w:rPr>
                <w:rFonts w:ascii="Calibri" w:eastAsia="Calibri" w:hAnsi="Calibri" w:cs="Calibri"/>
              </w:rPr>
            </w:pPr>
            <w:r>
              <w:rPr>
                <w:rFonts w:ascii="Calibri" w:eastAsia="Calibri" w:hAnsi="Calibri" w:cs="Calibri"/>
                <w:sz w:val="24"/>
              </w:rPr>
              <w:t>Information Theory/Lossless Coding</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C95C00" w14:textId="77777777" w:rsidR="00D617A6" w:rsidRDefault="00EA7C98">
            <w:pPr>
              <w:spacing w:after="0" w:line="240" w:lineRule="auto"/>
              <w:rPr>
                <w:rFonts w:ascii="Calibri" w:eastAsia="Calibri" w:hAnsi="Calibri" w:cs="Calibri"/>
              </w:rPr>
            </w:pPr>
            <w:r>
              <w:rPr>
                <w:rFonts w:ascii="Calibri" w:eastAsia="Calibri" w:hAnsi="Calibri" w:cs="Calibri"/>
                <w:sz w:val="24"/>
              </w:rPr>
              <w:t>7.1-7.4, 7.6</w:t>
            </w:r>
          </w:p>
        </w:tc>
      </w:tr>
      <w:tr w:rsidR="00D617A6" w14:paraId="4A1CC7E1" w14:textId="77777777">
        <w:trPr>
          <w:trHeight w:val="1"/>
          <w:jc w:val="center"/>
        </w:trPr>
        <w:tc>
          <w:tcPr>
            <w:tcW w:w="4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94A078" w14:textId="77777777" w:rsidR="00D617A6" w:rsidRDefault="00EA7C98">
            <w:pPr>
              <w:spacing w:after="0" w:line="240" w:lineRule="auto"/>
              <w:rPr>
                <w:rFonts w:ascii="Calibri" w:eastAsia="Calibri" w:hAnsi="Calibri" w:cs="Calibri"/>
              </w:rPr>
            </w:pPr>
            <w:r>
              <w:rPr>
                <w:rFonts w:ascii="Calibri" w:eastAsia="Calibri" w:hAnsi="Calibri" w:cs="Calibri"/>
                <w:sz w:val="24"/>
              </w:rPr>
              <w:t>Predictive Coding (Lossless)</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DCEA7F" w14:textId="77777777" w:rsidR="00D617A6" w:rsidRDefault="00EA7C98">
            <w:pPr>
              <w:spacing w:after="0" w:line="240" w:lineRule="auto"/>
              <w:rPr>
                <w:rFonts w:ascii="Calibri" w:eastAsia="Calibri" w:hAnsi="Calibri" w:cs="Calibri"/>
              </w:rPr>
            </w:pPr>
            <w:r>
              <w:rPr>
                <w:rFonts w:ascii="Calibri" w:eastAsia="Calibri" w:hAnsi="Calibri" w:cs="Calibri"/>
                <w:sz w:val="24"/>
              </w:rPr>
              <w:t>6.3</w:t>
            </w:r>
          </w:p>
        </w:tc>
      </w:tr>
      <w:tr w:rsidR="00D617A6" w14:paraId="251D8373" w14:textId="77777777">
        <w:trPr>
          <w:trHeight w:val="1"/>
          <w:jc w:val="center"/>
        </w:trPr>
        <w:tc>
          <w:tcPr>
            <w:tcW w:w="4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2CCFFD" w14:textId="77777777" w:rsidR="00D617A6" w:rsidRDefault="00EA7C98">
            <w:pPr>
              <w:spacing w:after="0" w:line="240" w:lineRule="auto"/>
              <w:rPr>
                <w:rFonts w:ascii="Calibri" w:eastAsia="Calibri" w:hAnsi="Calibri" w:cs="Calibri"/>
              </w:rPr>
            </w:pPr>
            <w:r>
              <w:rPr>
                <w:rFonts w:ascii="Calibri" w:eastAsia="Calibri" w:hAnsi="Calibri" w:cs="Calibri"/>
                <w:sz w:val="24"/>
              </w:rPr>
              <w:t>JPEG Standard</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34012A" w14:textId="77777777" w:rsidR="00D617A6" w:rsidRDefault="00EA7C98">
            <w:pPr>
              <w:spacing w:after="0" w:line="240" w:lineRule="auto"/>
              <w:rPr>
                <w:rFonts w:ascii="Calibri" w:eastAsia="Calibri" w:hAnsi="Calibri" w:cs="Calibri"/>
              </w:rPr>
            </w:pPr>
            <w:r>
              <w:rPr>
                <w:rFonts w:ascii="Calibri" w:eastAsia="Calibri" w:hAnsi="Calibri" w:cs="Calibri"/>
                <w:sz w:val="24"/>
              </w:rPr>
              <w:t>9.1</w:t>
            </w:r>
          </w:p>
        </w:tc>
      </w:tr>
      <w:tr w:rsidR="00D617A6" w14:paraId="3F5CF1D0" w14:textId="77777777">
        <w:trPr>
          <w:trHeight w:val="1"/>
          <w:jc w:val="center"/>
        </w:trPr>
        <w:tc>
          <w:tcPr>
            <w:tcW w:w="4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48886C" w14:textId="77777777" w:rsidR="00D617A6" w:rsidRDefault="00EA7C98">
            <w:pPr>
              <w:spacing w:after="0" w:line="240" w:lineRule="auto"/>
              <w:rPr>
                <w:rFonts w:ascii="Calibri" w:eastAsia="Calibri" w:hAnsi="Calibri" w:cs="Calibri"/>
              </w:rPr>
            </w:pPr>
            <w:r>
              <w:rPr>
                <w:rFonts w:ascii="Calibri" w:eastAsia="Calibri" w:hAnsi="Calibri" w:cs="Calibri"/>
                <w:sz w:val="24"/>
              </w:rPr>
              <w:t>Wavelet Transform</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A6998A" w14:textId="77777777" w:rsidR="00D617A6" w:rsidRDefault="00EA7C98">
            <w:pPr>
              <w:spacing w:after="0" w:line="240" w:lineRule="auto"/>
              <w:rPr>
                <w:rFonts w:ascii="Calibri" w:eastAsia="Calibri" w:hAnsi="Calibri" w:cs="Calibri"/>
              </w:rPr>
            </w:pPr>
            <w:r>
              <w:rPr>
                <w:rFonts w:ascii="Calibri" w:eastAsia="Calibri" w:hAnsi="Calibri" w:cs="Calibri"/>
                <w:sz w:val="24"/>
              </w:rPr>
              <w:t>8.6</w:t>
            </w:r>
          </w:p>
        </w:tc>
      </w:tr>
      <w:tr w:rsidR="00D617A6" w14:paraId="7327DFBE" w14:textId="77777777">
        <w:trPr>
          <w:trHeight w:val="1"/>
          <w:jc w:val="center"/>
        </w:trPr>
        <w:tc>
          <w:tcPr>
            <w:tcW w:w="4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B5989E" w14:textId="77777777" w:rsidR="00D617A6" w:rsidRDefault="00EA7C98">
            <w:pPr>
              <w:spacing w:after="0" w:line="240" w:lineRule="auto"/>
              <w:rPr>
                <w:rFonts w:ascii="Calibri" w:eastAsia="Calibri" w:hAnsi="Calibri" w:cs="Calibri"/>
              </w:rPr>
            </w:pPr>
            <w:r>
              <w:rPr>
                <w:rFonts w:ascii="Calibri" w:eastAsia="Calibri" w:hAnsi="Calibri" w:cs="Calibri"/>
                <w:sz w:val="24"/>
              </w:rPr>
              <w:t>Wavelet Based Coding (EZW)</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ACE05B" w14:textId="77777777" w:rsidR="00D617A6" w:rsidRDefault="00EA7C98">
            <w:pPr>
              <w:spacing w:after="0" w:line="240" w:lineRule="auto"/>
              <w:rPr>
                <w:rFonts w:ascii="Calibri" w:eastAsia="Calibri" w:hAnsi="Calibri" w:cs="Calibri"/>
              </w:rPr>
            </w:pPr>
            <w:r>
              <w:rPr>
                <w:rFonts w:ascii="Calibri" w:eastAsia="Calibri" w:hAnsi="Calibri" w:cs="Calibri"/>
                <w:sz w:val="24"/>
              </w:rPr>
              <w:t>8.8-8.9</w:t>
            </w:r>
          </w:p>
        </w:tc>
      </w:tr>
      <w:tr w:rsidR="00D617A6" w14:paraId="116E23CD" w14:textId="77777777">
        <w:trPr>
          <w:trHeight w:val="1"/>
          <w:jc w:val="center"/>
        </w:trPr>
        <w:tc>
          <w:tcPr>
            <w:tcW w:w="4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BF7050" w14:textId="77777777" w:rsidR="00D617A6" w:rsidRDefault="00EA7C98">
            <w:pPr>
              <w:spacing w:after="0" w:line="240" w:lineRule="auto"/>
              <w:rPr>
                <w:rFonts w:ascii="Calibri" w:eastAsia="Calibri" w:hAnsi="Calibri" w:cs="Calibri"/>
              </w:rPr>
            </w:pPr>
            <w:r>
              <w:rPr>
                <w:rFonts w:ascii="Calibri" w:eastAsia="Calibri" w:hAnsi="Calibri" w:cs="Calibri"/>
                <w:sz w:val="24"/>
              </w:rPr>
              <w:t>JPEG2000 Standard</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4834E" w14:textId="77777777" w:rsidR="00D617A6" w:rsidRDefault="00EA7C98">
            <w:pPr>
              <w:spacing w:after="0" w:line="240" w:lineRule="auto"/>
              <w:rPr>
                <w:rFonts w:ascii="Calibri" w:eastAsia="Calibri" w:hAnsi="Calibri" w:cs="Calibri"/>
              </w:rPr>
            </w:pPr>
            <w:r>
              <w:rPr>
                <w:rFonts w:ascii="Calibri" w:eastAsia="Calibri" w:hAnsi="Calibri" w:cs="Calibri"/>
                <w:sz w:val="24"/>
              </w:rPr>
              <w:t>9.2</w:t>
            </w:r>
          </w:p>
        </w:tc>
      </w:tr>
      <w:tr w:rsidR="00D617A6" w14:paraId="1EC50094" w14:textId="77777777">
        <w:trPr>
          <w:trHeight w:val="1"/>
          <w:jc w:val="center"/>
        </w:trPr>
        <w:tc>
          <w:tcPr>
            <w:tcW w:w="4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60287E" w14:textId="77777777" w:rsidR="00D617A6" w:rsidRDefault="00EA7C98">
            <w:pPr>
              <w:spacing w:after="0" w:line="240" w:lineRule="auto"/>
              <w:rPr>
                <w:rFonts w:ascii="Calibri" w:eastAsia="Calibri" w:hAnsi="Calibri" w:cs="Calibri"/>
              </w:rPr>
            </w:pPr>
            <w:r>
              <w:rPr>
                <w:rFonts w:ascii="Calibri" w:eastAsia="Calibri" w:hAnsi="Calibri" w:cs="Calibri"/>
                <w:sz w:val="24"/>
              </w:rPr>
              <w:t>Video Compression/Motion Estimation</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FE4C62" w14:textId="77777777" w:rsidR="00D617A6" w:rsidRDefault="00EA7C98">
            <w:pPr>
              <w:spacing w:after="0" w:line="240" w:lineRule="auto"/>
              <w:rPr>
                <w:rFonts w:ascii="Calibri" w:eastAsia="Calibri" w:hAnsi="Calibri" w:cs="Calibri"/>
              </w:rPr>
            </w:pPr>
            <w:r>
              <w:rPr>
                <w:rFonts w:ascii="Calibri" w:eastAsia="Calibri" w:hAnsi="Calibri" w:cs="Calibri"/>
                <w:sz w:val="24"/>
              </w:rPr>
              <w:t>10.1-10.4</w:t>
            </w:r>
          </w:p>
        </w:tc>
      </w:tr>
      <w:tr w:rsidR="00D617A6" w14:paraId="46C01B0C" w14:textId="77777777">
        <w:trPr>
          <w:trHeight w:val="1"/>
          <w:jc w:val="center"/>
        </w:trPr>
        <w:tc>
          <w:tcPr>
            <w:tcW w:w="4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B3F15B" w14:textId="77777777" w:rsidR="00D617A6" w:rsidRDefault="00EA7C98">
            <w:pPr>
              <w:spacing w:after="0" w:line="240" w:lineRule="auto"/>
              <w:rPr>
                <w:rFonts w:ascii="Calibri" w:eastAsia="Calibri" w:hAnsi="Calibri" w:cs="Calibri"/>
              </w:rPr>
            </w:pPr>
            <w:r>
              <w:rPr>
                <w:rFonts w:ascii="Calibri" w:eastAsia="Calibri" w:hAnsi="Calibri" w:cs="Calibri"/>
                <w:sz w:val="24"/>
              </w:rPr>
              <w:t>MPEG-1/2 Standards</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3EDD64" w14:textId="77777777" w:rsidR="00D617A6" w:rsidRDefault="00EA7C98">
            <w:pPr>
              <w:spacing w:after="0" w:line="240" w:lineRule="auto"/>
              <w:rPr>
                <w:rFonts w:ascii="Calibri" w:eastAsia="Calibri" w:hAnsi="Calibri" w:cs="Calibri"/>
              </w:rPr>
            </w:pPr>
            <w:r>
              <w:rPr>
                <w:rFonts w:ascii="Calibri" w:eastAsia="Calibri" w:hAnsi="Calibri" w:cs="Calibri"/>
                <w:sz w:val="24"/>
              </w:rPr>
              <w:t>11.1-11.3</w:t>
            </w:r>
          </w:p>
        </w:tc>
      </w:tr>
      <w:tr w:rsidR="00D617A6" w14:paraId="4F53344A" w14:textId="77777777">
        <w:trPr>
          <w:trHeight w:val="1"/>
          <w:jc w:val="center"/>
        </w:trPr>
        <w:tc>
          <w:tcPr>
            <w:tcW w:w="4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A6D68" w14:textId="77777777" w:rsidR="00D617A6" w:rsidRDefault="00EA7C98">
            <w:pPr>
              <w:spacing w:after="0" w:line="240" w:lineRule="auto"/>
              <w:rPr>
                <w:rFonts w:ascii="Calibri" w:eastAsia="Calibri" w:hAnsi="Calibri" w:cs="Calibri"/>
              </w:rPr>
            </w:pPr>
            <w:r>
              <w:rPr>
                <w:rFonts w:ascii="Calibri" w:eastAsia="Calibri" w:hAnsi="Calibri" w:cs="Calibri"/>
                <w:sz w:val="24"/>
              </w:rPr>
              <w:lastRenderedPageBreak/>
              <w:t>MPEG-4/H.264 Standards</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A404A7" w14:textId="77777777" w:rsidR="00D617A6" w:rsidRDefault="00EA7C98">
            <w:pPr>
              <w:spacing w:after="0" w:line="240" w:lineRule="auto"/>
              <w:rPr>
                <w:rFonts w:ascii="Calibri" w:eastAsia="Calibri" w:hAnsi="Calibri" w:cs="Calibri"/>
              </w:rPr>
            </w:pPr>
            <w:r>
              <w:rPr>
                <w:rFonts w:ascii="Calibri" w:eastAsia="Calibri" w:hAnsi="Calibri" w:cs="Calibri"/>
                <w:sz w:val="24"/>
              </w:rPr>
              <w:t>12.1-12.2, 12.5</w:t>
            </w:r>
          </w:p>
        </w:tc>
      </w:tr>
      <w:tr w:rsidR="00D617A6" w14:paraId="31CABAF3" w14:textId="77777777">
        <w:trPr>
          <w:trHeight w:val="1"/>
          <w:jc w:val="center"/>
        </w:trPr>
        <w:tc>
          <w:tcPr>
            <w:tcW w:w="4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09C882" w14:textId="77777777" w:rsidR="00D617A6" w:rsidRDefault="00EA7C98">
            <w:pPr>
              <w:spacing w:after="0" w:line="240" w:lineRule="auto"/>
              <w:rPr>
                <w:rFonts w:ascii="Calibri" w:eastAsia="Calibri" w:hAnsi="Calibri" w:cs="Calibri"/>
              </w:rPr>
            </w:pPr>
            <w:r>
              <w:rPr>
                <w:rFonts w:ascii="Calibri" w:eastAsia="Calibri" w:hAnsi="Calibri" w:cs="Calibri"/>
                <w:sz w:val="24"/>
              </w:rPr>
              <w:t>Vocoders (Speech Compression)</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E03F7" w14:textId="77777777" w:rsidR="00D617A6" w:rsidRDefault="00EA7C98">
            <w:pPr>
              <w:spacing w:after="0" w:line="240" w:lineRule="auto"/>
              <w:rPr>
                <w:rFonts w:ascii="Calibri" w:eastAsia="Calibri" w:hAnsi="Calibri" w:cs="Calibri"/>
              </w:rPr>
            </w:pPr>
            <w:r>
              <w:rPr>
                <w:rFonts w:ascii="Calibri" w:eastAsia="Calibri" w:hAnsi="Calibri" w:cs="Calibri"/>
                <w:sz w:val="24"/>
              </w:rPr>
              <w:t>13.3</w:t>
            </w:r>
          </w:p>
        </w:tc>
      </w:tr>
      <w:tr w:rsidR="00D617A6" w14:paraId="64770DB1" w14:textId="77777777">
        <w:trPr>
          <w:trHeight w:val="1"/>
          <w:jc w:val="center"/>
        </w:trPr>
        <w:tc>
          <w:tcPr>
            <w:tcW w:w="4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72DA2A" w14:textId="77777777" w:rsidR="00D617A6" w:rsidRDefault="00EA7C98">
            <w:pPr>
              <w:spacing w:after="0" w:line="240" w:lineRule="auto"/>
              <w:rPr>
                <w:rFonts w:ascii="Calibri" w:eastAsia="Calibri" w:hAnsi="Calibri" w:cs="Calibri"/>
              </w:rPr>
            </w:pPr>
            <w:r>
              <w:rPr>
                <w:rFonts w:ascii="Calibri" w:eastAsia="Calibri" w:hAnsi="Calibri" w:cs="Calibri"/>
                <w:sz w:val="24"/>
              </w:rPr>
              <w:t>MPEG Audio Compression</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2855F9" w14:textId="77777777" w:rsidR="00D617A6" w:rsidRDefault="00EA7C98">
            <w:pPr>
              <w:spacing w:after="0" w:line="240" w:lineRule="auto"/>
              <w:rPr>
                <w:rFonts w:ascii="Calibri" w:eastAsia="Calibri" w:hAnsi="Calibri" w:cs="Calibri"/>
              </w:rPr>
            </w:pPr>
            <w:r>
              <w:rPr>
                <w:rFonts w:ascii="Calibri" w:eastAsia="Calibri" w:hAnsi="Calibri" w:cs="Calibri"/>
                <w:sz w:val="24"/>
              </w:rPr>
              <w:t>14.1-14.2</w:t>
            </w:r>
          </w:p>
        </w:tc>
      </w:tr>
      <w:tr w:rsidR="00D617A6" w14:paraId="05B4E79D" w14:textId="77777777">
        <w:trPr>
          <w:trHeight w:val="1"/>
          <w:jc w:val="center"/>
        </w:trPr>
        <w:tc>
          <w:tcPr>
            <w:tcW w:w="4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553025" w14:textId="77777777" w:rsidR="00D617A6" w:rsidRDefault="00EA7C98">
            <w:pPr>
              <w:spacing w:after="0" w:line="240" w:lineRule="auto"/>
              <w:rPr>
                <w:rFonts w:ascii="Calibri" w:eastAsia="Calibri" w:hAnsi="Calibri" w:cs="Calibri"/>
                <w:b/>
                <w:sz w:val="24"/>
              </w:rPr>
            </w:pPr>
            <w:r>
              <w:rPr>
                <w:rFonts w:ascii="Calibri" w:eastAsia="Calibri" w:hAnsi="Calibri" w:cs="Calibri"/>
                <w:b/>
                <w:sz w:val="24"/>
              </w:rPr>
              <w:t>Special Topics (Time Permitting):</w:t>
            </w:r>
          </w:p>
          <w:p w14:paraId="4D24C40C" w14:textId="77777777" w:rsidR="00D617A6" w:rsidRDefault="00EA7C98">
            <w:pPr>
              <w:spacing w:after="0" w:line="240" w:lineRule="auto"/>
              <w:rPr>
                <w:rFonts w:ascii="Calibri" w:eastAsia="Calibri" w:hAnsi="Calibri" w:cs="Calibri"/>
                <w:sz w:val="24"/>
              </w:rPr>
            </w:pPr>
            <w:r>
              <w:rPr>
                <w:rFonts w:ascii="Calibri" w:eastAsia="Calibri" w:hAnsi="Calibri" w:cs="Calibri"/>
                <w:sz w:val="24"/>
              </w:rPr>
              <w:t>-H</w:t>
            </w:r>
            <w:proofErr w:type="gramStart"/>
            <w:r>
              <w:rPr>
                <w:rFonts w:ascii="Calibri" w:eastAsia="Calibri" w:hAnsi="Calibri" w:cs="Calibri"/>
                <w:sz w:val="24"/>
              </w:rPr>
              <w:t>264,H</w:t>
            </w:r>
            <w:proofErr w:type="gramEnd"/>
            <w:r>
              <w:rPr>
                <w:rFonts w:ascii="Calibri" w:eastAsia="Calibri" w:hAnsi="Calibri" w:cs="Calibri"/>
                <w:sz w:val="24"/>
              </w:rPr>
              <w:t>265 Video standards</w:t>
            </w:r>
          </w:p>
          <w:p w14:paraId="1681DA93" w14:textId="77777777" w:rsidR="00D617A6" w:rsidRDefault="00EA7C98">
            <w:pPr>
              <w:spacing w:after="0" w:line="240" w:lineRule="auto"/>
              <w:rPr>
                <w:rFonts w:ascii="Calibri" w:eastAsia="Calibri" w:hAnsi="Calibri" w:cs="Calibri"/>
                <w:sz w:val="24"/>
              </w:rPr>
            </w:pPr>
            <w:r>
              <w:rPr>
                <w:rFonts w:ascii="Calibri" w:eastAsia="Calibri" w:hAnsi="Calibri" w:cs="Calibri"/>
                <w:sz w:val="24"/>
              </w:rPr>
              <w:t>- Digital Camera Image Processing</w:t>
            </w:r>
          </w:p>
          <w:p w14:paraId="0EAB078E" w14:textId="77777777" w:rsidR="00D617A6" w:rsidRDefault="00EA7C98">
            <w:pPr>
              <w:spacing w:after="0" w:line="240" w:lineRule="auto"/>
              <w:rPr>
                <w:rFonts w:ascii="Calibri" w:eastAsia="Calibri" w:hAnsi="Calibri" w:cs="Calibri"/>
              </w:rPr>
            </w:pPr>
            <w:r>
              <w:rPr>
                <w:rFonts w:ascii="Calibri" w:eastAsia="Calibri" w:hAnsi="Calibri" w:cs="Calibri"/>
                <w:sz w:val="24"/>
              </w:rPr>
              <w:t>- MPEG-7 (Content Description)</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4D975F" w14:textId="77777777" w:rsidR="00D617A6" w:rsidRDefault="00D617A6">
            <w:pPr>
              <w:spacing w:after="0" w:line="240" w:lineRule="auto"/>
              <w:rPr>
                <w:rFonts w:ascii="Calibri" w:eastAsia="Calibri" w:hAnsi="Calibri" w:cs="Calibri"/>
              </w:rPr>
            </w:pPr>
          </w:p>
        </w:tc>
      </w:tr>
    </w:tbl>
    <w:p w14:paraId="08262C2F" w14:textId="77777777" w:rsidR="00D617A6" w:rsidRDefault="00EA7C98">
      <w:pPr>
        <w:keepNext/>
        <w:keepLines/>
        <w:spacing w:before="480" w:after="120" w:line="240" w:lineRule="auto"/>
        <w:rPr>
          <w:rFonts w:ascii="Cambria" w:eastAsia="Cambria" w:hAnsi="Cambria" w:cs="Cambria"/>
          <w:b/>
          <w:sz w:val="32"/>
        </w:rPr>
      </w:pPr>
      <w:r>
        <w:rPr>
          <w:rFonts w:ascii="Cambria" w:eastAsia="Cambria" w:hAnsi="Cambria" w:cs="Cambria"/>
          <w:b/>
          <w:sz w:val="32"/>
        </w:rPr>
        <w:t>References</w:t>
      </w:r>
    </w:p>
    <w:p w14:paraId="3B79B8C1" w14:textId="77777777" w:rsidR="00D617A6" w:rsidRPr="00A55498" w:rsidRDefault="00A55498" w:rsidP="00A55498">
      <w:pPr>
        <w:keepNext/>
        <w:keepLines/>
        <w:spacing w:before="200" w:after="120" w:line="240" w:lineRule="auto"/>
        <w:rPr>
          <w:rFonts w:ascii="Cambria" w:eastAsia="Cambria" w:hAnsi="Cambria" w:cs="Cambria"/>
          <w:b/>
          <w:sz w:val="26"/>
        </w:rPr>
      </w:pPr>
      <w:r>
        <w:rPr>
          <w:rFonts w:ascii="Cambria" w:eastAsia="Cambria" w:hAnsi="Cambria" w:cs="Cambria"/>
          <w:b/>
          <w:sz w:val="26"/>
        </w:rPr>
        <w:t>Textbook (Required)</w:t>
      </w:r>
    </w:p>
    <w:p w14:paraId="47B18800" w14:textId="77777777" w:rsidR="00A55498" w:rsidRDefault="00A55498" w:rsidP="00A55498">
      <w:pPr>
        <w:spacing w:after="0" w:line="240" w:lineRule="auto"/>
        <w:ind w:left="720"/>
        <w:rPr>
          <w:rFonts w:ascii="Calibri" w:eastAsia="Calibri" w:hAnsi="Calibri" w:cs="Calibri"/>
          <w:sz w:val="24"/>
        </w:rPr>
      </w:pPr>
      <w:proofErr w:type="spellStart"/>
      <w:r>
        <w:rPr>
          <w:rFonts w:ascii="Calibri" w:eastAsia="Calibri" w:hAnsi="Calibri" w:cs="Calibri"/>
          <w:sz w:val="24"/>
        </w:rPr>
        <w:t>Fundamendals</w:t>
      </w:r>
      <w:proofErr w:type="spellEnd"/>
      <w:r>
        <w:rPr>
          <w:rFonts w:ascii="Calibri" w:eastAsia="Calibri" w:hAnsi="Calibri" w:cs="Calibri"/>
          <w:sz w:val="24"/>
        </w:rPr>
        <w:t xml:space="preserve"> of Multimedia, Second edition</w:t>
      </w:r>
    </w:p>
    <w:p w14:paraId="00BB3136" w14:textId="77777777" w:rsidR="00A55498" w:rsidRDefault="00A55498" w:rsidP="00A55498">
      <w:pPr>
        <w:spacing w:after="0" w:line="240" w:lineRule="auto"/>
        <w:ind w:left="720"/>
        <w:rPr>
          <w:rFonts w:ascii="Calibri" w:eastAsia="Calibri" w:hAnsi="Calibri" w:cs="Calibri"/>
          <w:i/>
          <w:sz w:val="24"/>
        </w:rPr>
      </w:pPr>
      <w:r>
        <w:rPr>
          <w:rFonts w:ascii="Calibri" w:eastAsia="Calibri" w:hAnsi="Calibri" w:cs="Calibri"/>
          <w:i/>
          <w:sz w:val="24"/>
        </w:rPr>
        <w:t xml:space="preserve">ZeNian Li, Mark S. Drew, </w:t>
      </w:r>
      <w:proofErr w:type="spellStart"/>
      <w:r>
        <w:rPr>
          <w:rFonts w:ascii="Calibri" w:eastAsia="Calibri" w:hAnsi="Calibri" w:cs="Calibri"/>
          <w:i/>
          <w:sz w:val="24"/>
        </w:rPr>
        <w:t>Jiangchuan</w:t>
      </w:r>
      <w:proofErr w:type="spellEnd"/>
      <w:r>
        <w:rPr>
          <w:rFonts w:ascii="Calibri" w:eastAsia="Calibri" w:hAnsi="Calibri" w:cs="Calibri"/>
          <w:i/>
          <w:sz w:val="24"/>
        </w:rPr>
        <w:t xml:space="preserve"> Liu</w:t>
      </w:r>
    </w:p>
    <w:p w14:paraId="285B837D" w14:textId="77777777" w:rsidR="00A55498" w:rsidRDefault="00A55498" w:rsidP="00A55498">
      <w:pPr>
        <w:spacing w:after="0" w:line="240" w:lineRule="auto"/>
        <w:ind w:left="720"/>
        <w:rPr>
          <w:rFonts w:ascii="Calibri" w:eastAsia="Calibri" w:hAnsi="Calibri" w:cs="Calibri"/>
          <w:sz w:val="24"/>
        </w:rPr>
      </w:pPr>
      <w:r>
        <w:rPr>
          <w:rFonts w:ascii="Calibri" w:eastAsia="Calibri" w:hAnsi="Calibri" w:cs="Calibri"/>
          <w:sz w:val="24"/>
        </w:rPr>
        <w:t>Springer, ISBN978-3-319-05289-2, ISBN 978-3-319-05290-8 (</w:t>
      </w:r>
      <w:proofErr w:type="spellStart"/>
      <w:r>
        <w:rPr>
          <w:rFonts w:ascii="Calibri" w:eastAsia="Calibri" w:hAnsi="Calibri" w:cs="Calibri"/>
          <w:sz w:val="24"/>
        </w:rPr>
        <w:t>ebook</w:t>
      </w:r>
      <w:proofErr w:type="spellEnd"/>
      <w:r>
        <w:rPr>
          <w:rFonts w:ascii="Calibri" w:eastAsia="Calibri" w:hAnsi="Calibri" w:cs="Calibri"/>
          <w:sz w:val="24"/>
        </w:rPr>
        <w:t>), 2014</w:t>
      </w:r>
    </w:p>
    <w:p w14:paraId="59D025F5" w14:textId="77777777" w:rsidR="00A55498" w:rsidRDefault="00A55498">
      <w:pPr>
        <w:spacing w:after="0" w:line="240" w:lineRule="auto"/>
        <w:ind w:left="720"/>
        <w:rPr>
          <w:rFonts w:ascii="Calibri" w:eastAsia="Calibri" w:hAnsi="Calibri" w:cs="Calibri"/>
          <w:i/>
          <w:sz w:val="24"/>
        </w:rPr>
      </w:pPr>
    </w:p>
    <w:p w14:paraId="376D0147" w14:textId="77777777" w:rsidR="00D617A6" w:rsidRDefault="00EA7C98">
      <w:pPr>
        <w:keepNext/>
        <w:keepLines/>
        <w:spacing w:before="200" w:after="120" w:line="240" w:lineRule="auto"/>
        <w:rPr>
          <w:rFonts w:ascii="Cambria" w:eastAsia="Cambria" w:hAnsi="Cambria" w:cs="Cambria"/>
          <w:b/>
          <w:sz w:val="26"/>
        </w:rPr>
      </w:pPr>
      <w:r>
        <w:rPr>
          <w:rFonts w:ascii="Cambria" w:eastAsia="Cambria" w:hAnsi="Cambria" w:cs="Cambria"/>
          <w:b/>
          <w:sz w:val="26"/>
        </w:rPr>
        <w:t>Additional References (Optional)</w:t>
      </w:r>
    </w:p>
    <w:p w14:paraId="6BD6CB7E" w14:textId="77777777" w:rsidR="00D617A6" w:rsidRDefault="00EA7C98">
      <w:pPr>
        <w:spacing w:after="0" w:line="240" w:lineRule="auto"/>
        <w:ind w:left="720"/>
        <w:rPr>
          <w:rFonts w:ascii="Calibri" w:eastAsia="Calibri" w:hAnsi="Calibri" w:cs="Calibri"/>
          <w:b/>
          <w:sz w:val="24"/>
        </w:rPr>
      </w:pPr>
      <w:hyperlink r:id="rId11">
        <w:r>
          <w:rPr>
            <w:rFonts w:ascii="Calibri" w:eastAsia="Calibri" w:hAnsi="Calibri" w:cs="Calibri"/>
            <w:b/>
            <w:color w:val="0000FF"/>
            <w:sz w:val="24"/>
            <w:u w:val="single"/>
          </w:rPr>
          <w:t>Introduction to Data Compression (3</w:t>
        </w:r>
        <w:r>
          <w:rPr>
            <w:rFonts w:ascii="Calibri" w:eastAsia="Calibri" w:hAnsi="Calibri" w:cs="Calibri"/>
            <w:b/>
            <w:vanish/>
            <w:color w:val="0000FF"/>
            <w:sz w:val="24"/>
            <w:u w:val="single"/>
            <w:vertAlign w:val="superscript"/>
          </w:rPr>
          <w:t>HYPERLINK "http://www.elsevierdirect.com/product.jsp?isbn=9780126208627"</w:t>
        </w:r>
        <w:r>
          <w:rPr>
            <w:rFonts w:ascii="Calibri" w:eastAsia="Calibri" w:hAnsi="Calibri" w:cs="Calibri"/>
            <w:b/>
            <w:color w:val="0000FF"/>
            <w:sz w:val="24"/>
            <w:u w:val="single"/>
            <w:vertAlign w:val="superscript"/>
          </w:rPr>
          <w:t>rd</w:t>
        </w:r>
        <w:r>
          <w:rPr>
            <w:rFonts w:ascii="Calibri" w:eastAsia="Calibri" w:hAnsi="Calibri" w:cs="Calibri"/>
            <w:b/>
            <w:vanish/>
            <w:color w:val="0000FF"/>
            <w:sz w:val="24"/>
            <w:u w:val="single"/>
          </w:rPr>
          <w:t>HYPERLINK "http://www.elsevierdirect.com/product.jsp?isbn=9780126208627"</w:t>
        </w:r>
        <w:r>
          <w:rPr>
            <w:rFonts w:ascii="Calibri" w:eastAsia="Calibri" w:hAnsi="Calibri" w:cs="Calibri"/>
            <w:b/>
            <w:color w:val="0000FF"/>
            <w:sz w:val="24"/>
            <w:u w:val="single"/>
          </w:rPr>
          <w:t xml:space="preserve"> Edition)</w:t>
        </w:r>
      </w:hyperlink>
    </w:p>
    <w:p w14:paraId="2A49A4A6" w14:textId="77777777" w:rsidR="00D617A6" w:rsidRDefault="00EA7C98">
      <w:pPr>
        <w:spacing w:after="0" w:line="240" w:lineRule="auto"/>
        <w:ind w:left="720"/>
        <w:rPr>
          <w:rFonts w:ascii="Calibri" w:eastAsia="Calibri" w:hAnsi="Calibri" w:cs="Calibri"/>
          <w:i/>
          <w:sz w:val="24"/>
        </w:rPr>
      </w:pPr>
      <w:r>
        <w:rPr>
          <w:rFonts w:ascii="Calibri" w:eastAsia="Calibri" w:hAnsi="Calibri" w:cs="Calibri"/>
          <w:i/>
          <w:sz w:val="24"/>
        </w:rPr>
        <w:t xml:space="preserve">K. </w:t>
      </w:r>
      <w:proofErr w:type="spellStart"/>
      <w:r>
        <w:rPr>
          <w:rFonts w:ascii="Calibri" w:eastAsia="Calibri" w:hAnsi="Calibri" w:cs="Calibri"/>
          <w:i/>
          <w:sz w:val="24"/>
        </w:rPr>
        <w:t>Sayood</w:t>
      </w:r>
      <w:proofErr w:type="spellEnd"/>
    </w:p>
    <w:p w14:paraId="663E4227" w14:textId="77777777" w:rsidR="00D617A6" w:rsidRDefault="00EA7C98">
      <w:pPr>
        <w:spacing w:after="0" w:line="240" w:lineRule="auto"/>
        <w:ind w:left="720"/>
        <w:rPr>
          <w:rFonts w:ascii="Calibri" w:eastAsia="Calibri" w:hAnsi="Calibri" w:cs="Calibri"/>
          <w:b/>
          <w:sz w:val="24"/>
        </w:rPr>
      </w:pPr>
      <w:r>
        <w:rPr>
          <w:rFonts w:ascii="Calibri" w:eastAsia="Calibri" w:hAnsi="Calibri" w:cs="Calibri"/>
          <w:sz w:val="24"/>
        </w:rPr>
        <w:t>Morgan Kaufmann, ISBN 978-0-12-620862-7, December 2005</w:t>
      </w:r>
    </w:p>
    <w:p w14:paraId="7D7CC7CD" w14:textId="77777777" w:rsidR="00D617A6" w:rsidRDefault="00D617A6">
      <w:pPr>
        <w:spacing w:after="0" w:line="240" w:lineRule="auto"/>
        <w:ind w:left="720"/>
        <w:rPr>
          <w:rFonts w:ascii="Calibri" w:eastAsia="Calibri" w:hAnsi="Calibri" w:cs="Calibri"/>
          <w:b/>
          <w:sz w:val="24"/>
        </w:rPr>
      </w:pPr>
    </w:p>
    <w:p w14:paraId="370A0A6B" w14:textId="77777777" w:rsidR="00D617A6" w:rsidRDefault="00EA7C98">
      <w:pPr>
        <w:spacing w:after="0" w:line="240" w:lineRule="auto"/>
        <w:ind w:left="720"/>
        <w:rPr>
          <w:rFonts w:ascii="Calibri" w:eastAsia="Calibri" w:hAnsi="Calibri" w:cs="Calibri"/>
          <w:b/>
          <w:sz w:val="24"/>
        </w:rPr>
      </w:pPr>
      <w:hyperlink r:id="rId12">
        <w:r>
          <w:rPr>
            <w:rFonts w:ascii="Calibri" w:eastAsia="Calibri" w:hAnsi="Calibri" w:cs="Calibri"/>
            <w:b/>
            <w:color w:val="0000FF"/>
            <w:sz w:val="24"/>
            <w:u w:val="single"/>
          </w:rPr>
          <w:t>Multimedia Signals and Systems</w:t>
        </w:r>
      </w:hyperlink>
    </w:p>
    <w:p w14:paraId="173E89F5" w14:textId="77777777" w:rsidR="00D617A6" w:rsidRDefault="00EA7C98">
      <w:pPr>
        <w:spacing w:after="0" w:line="240" w:lineRule="auto"/>
        <w:ind w:left="720"/>
        <w:rPr>
          <w:rFonts w:ascii="Calibri" w:eastAsia="Calibri" w:hAnsi="Calibri" w:cs="Calibri"/>
          <w:i/>
          <w:sz w:val="24"/>
        </w:rPr>
      </w:pPr>
      <w:r>
        <w:rPr>
          <w:rFonts w:ascii="Calibri" w:eastAsia="Calibri" w:hAnsi="Calibri" w:cs="Calibri"/>
          <w:i/>
          <w:sz w:val="24"/>
        </w:rPr>
        <w:t>Mrinal Kr. Mandal</w:t>
      </w:r>
    </w:p>
    <w:p w14:paraId="553F42BC" w14:textId="77777777" w:rsidR="00D617A6" w:rsidRDefault="00EA7C98">
      <w:pPr>
        <w:spacing w:after="0" w:line="240" w:lineRule="auto"/>
        <w:ind w:left="720"/>
        <w:rPr>
          <w:rFonts w:ascii="Calibri" w:eastAsia="Calibri" w:hAnsi="Calibri" w:cs="Calibri"/>
          <w:sz w:val="24"/>
        </w:rPr>
      </w:pPr>
      <w:r>
        <w:rPr>
          <w:rFonts w:ascii="Calibri" w:eastAsia="Calibri" w:hAnsi="Calibri" w:cs="Calibri"/>
          <w:sz w:val="24"/>
        </w:rPr>
        <w:t>Kluwer Academic Publishers, ISBN 1-4020-7270-8, December 2002</w:t>
      </w:r>
    </w:p>
    <w:p w14:paraId="76F0121E" w14:textId="77777777" w:rsidR="00D617A6" w:rsidRDefault="00D617A6">
      <w:pPr>
        <w:spacing w:after="0" w:line="240" w:lineRule="auto"/>
        <w:ind w:left="720"/>
        <w:rPr>
          <w:rFonts w:ascii="Calibri" w:eastAsia="Calibri" w:hAnsi="Calibri" w:cs="Calibri"/>
          <w:sz w:val="24"/>
        </w:rPr>
      </w:pPr>
    </w:p>
    <w:p w14:paraId="72F3F159" w14:textId="77777777" w:rsidR="00D617A6" w:rsidRDefault="00EA7C98">
      <w:pPr>
        <w:spacing w:after="0" w:line="240" w:lineRule="auto"/>
        <w:ind w:left="720"/>
        <w:rPr>
          <w:rFonts w:ascii="Calibri" w:eastAsia="Calibri" w:hAnsi="Calibri" w:cs="Calibri"/>
          <w:b/>
          <w:sz w:val="24"/>
        </w:rPr>
      </w:pPr>
      <w:r>
        <w:rPr>
          <w:rFonts w:ascii="Calibri" w:eastAsia="Calibri" w:hAnsi="Calibri" w:cs="Calibri"/>
          <w:b/>
          <w:sz w:val="24"/>
        </w:rPr>
        <w:t>Color Image Processing and Applications</w:t>
      </w:r>
    </w:p>
    <w:p w14:paraId="137EC544" w14:textId="77777777" w:rsidR="00D617A6" w:rsidRDefault="00EA7C98">
      <w:pPr>
        <w:spacing w:after="0" w:line="240" w:lineRule="auto"/>
        <w:ind w:left="720"/>
        <w:rPr>
          <w:rFonts w:ascii="Calibri" w:eastAsia="Calibri" w:hAnsi="Calibri" w:cs="Calibri"/>
          <w:i/>
          <w:sz w:val="24"/>
        </w:rPr>
      </w:pPr>
      <w:r>
        <w:rPr>
          <w:rFonts w:ascii="Calibri" w:eastAsia="Calibri" w:hAnsi="Calibri" w:cs="Calibri"/>
          <w:i/>
          <w:sz w:val="24"/>
        </w:rPr>
        <w:t xml:space="preserve">K.N. </w:t>
      </w:r>
      <w:proofErr w:type="spellStart"/>
      <w:r>
        <w:rPr>
          <w:rFonts w:ascii="Calibri" w:eastAsia="Calibri" w:hAnsi="Calibri" w:cs="Calibri"/>
          <w:i/>
          <w:sz w:val="24"/>
        </w:rPr>
        <w:t>Plataniotis</w:t>
      </w:r>
      <w:proofErr w:type="spellEnd"/>
      <w:r>
        <w:rPr>
          <w:rFonts w:ascii="Calibri" w:eastAsia="Calibri" w:hAnsi="Calibri" w:cs="Calibri"/>
          <w:i/>
          <w:sz w:val="24"/>
        </w:rPr>
        <w:t>, A.N. Venetsanopoulos</w:t>
      </w:r>
    </w:p>
    <w:p w14:paraId="016284C5" w14:textId="77777777" w:rsidR="00D617A6" w:rsidRDefault="00EA7C98">
      <w:pPr>
        <w:spacing w:after="0" w:line="240" w:lineRule="auto"/>
        <w:ind w:left="720"/>
        <w:rPr>
          <w:rFonts w:ascii="Calibri" w:eastAsia="Calibri" w:hAnsi="Calibri" w:cs="Calibri"/>
          <w:sz w:val="24"/>
        </w:rPr>
      </w:pPr>
      <w:r>
        <w:rPr>
          <w:rFonts w:ascii="Calibri" w:eastAsia="Calibri" w:hAnsi="Calibri" w:cs="Calibri"/>
          <w:sz w:val="24"/>
        </w:rPr>
        <w:t>Springer Verlag, ISBN 3-540-66953-1, August 2000</w:t>
      </w:r>
    </w:p>
    <w:p w14:paraId="3B8C1C7C" w14:textId="77777777" w:rsidR="00D617A6" w:rsidRDefault="00D617A6">
      <w:pPr>
        <w:spacing w:after="0" w:line="240" w:lineRule="auto"/>
        <w:ind w:left="720"/>
        <w:rPr>
          <w:rFonts w:ascii="Calibri" w:eastAsia="Calibri" w:hAnsi="Calibri" w:cs="Calibri"/>
          <w:sz w:val="24"/>
        </w:rPr>
      </w:pPr>
    </w:p>
    <w:p w14:paraId="092D8D41" w14:textId="77777777" w:rsidR="00D617A6" w:rsidRDefault="00EA7C98">
      <w:pPr>
        <w:spacing w:after="0" w:line="240" w:lineRule="auto"/>
        <w:ind w:left="720"/>
        <w:rPr>
          <w:rFonts w:ascii="Calibri" w:eastAsia="Calibri" w:hAnsi="Calibri" w:cs="Calibri"/>
          <w:b/>
          <w:sz w:val="24"/>
        </w:rPr>
      </w:pPr>
      <w:r>
        <w:rPr>
          <w:rFonts w:ascii="Calibri" w:eastAsia="Calibri" w:hAnsi="Calibri" w:cs="Calibri"/>
          <w:b/>
          <w:sz w:val="24"/>
        </w:rPr>
        <w:t>Digital Video Processing</w:t>
      </w:r>
    </w:p>
    <w:p w14:paraId="3390AB24" w14:textId="77777777" w:rsidR="00D617A6" w:rsidRDefault="00EA7C98">
      <w:pPr>
        <w:spacing w:after="0" w:line="240" w:lineRule="auto"/>
        <w:ind w:left="720"/>
        <w:rPr>
          <w:rFonts w:ascii="Calibri" w:eastAsia="Calibri" w:hAnsi="Calibri" w:cs="Calibri"/>
          <w:i/>
          <w:sz w:val="24"/>
        </w:rPr>
      </w:pPr>
      <w:r>
        <w:rPr>
          <w:rFonts w:ascii="Calibri" w:eastAsia="Calibri" w:hAnsi="Calibri" w:cs="Calibri"/>
          <w:i/>
          <w:sz w:val="24"/>
        </w:rPr>
        <w:t xml:space="preserve">A. Murat </w:t>
      </w:r>
      <w:proofErr w:type="spellStart"/>
      <w:r>
        <w:rPr>
          <w:rFonts w:ascii="Calibri" w:eastAsia="Calibri" w:hAnsi="Calibri" w:cs="Calibri"/>
          <w:i/>
          <w:sz w:val="24"/>
        </w:rPr>
        <w:t>Tekalp</w:t>
      </w:r>
      <w:proofErr w:type="spellEnd"/>
    </w:p>
    <w:p w14:paraId="50024437" w14:textId="77777777" w:rsidR="00D617A6" w:rsidRDefault="00EA7C98">
      <w:pPr>
        <w:spacing w:after="0" w:line="240" w:lineRule="auto"/>
        <w:ind w:left="720"/>
        <w:rPr>
          <w:rFonts w:ascii="Calibri" w:eastAsia="Calibri" w:hAnsi="Calibri" w:cs="Calibri"/>
          <w:sz w:val="24"/>
        </w:rPr>
      </w:pPr>
      <w:r>
        <w:rPr>
          <w:rFonts w:ascii="Calibri" w:eastAsia="Calibri" w:hAnsi="Calibri" w:cs="Calibri"/>
          <w:sz w:val="24"/>
        </w:rPr>
        <w:t>Prentice-Hall, 1995</w:t>
      </w:r>
    </w:p>
    <w:p w14:paraId="01FFDE68" w14:textId="77777777" w:rsidR="00D617A6" w:rsidRDefault="00D617A6">
      <w:pPr>
        <w:spacing w:after="0" w:line="240" w:lineRule="auto"/>
        <w:ind w:left="720"/>
        <w:rPr>
          <w:rFonts w:ascii="Calibri" w:eastAsia="Calibri" w:hAnsi="Calibri" w:cs="Calibri"/>
          <w:sz w:val="24"/>
        </w:rPr>
      </w:pPr>
    </w:p>
    <w:p w14:paraId="5003E8E3" w14:textId="77777777" w:rsidR="00D617A6" w:rsidRDefault="00EA7C98">
      <w:pPr>
        <w:spacing w:after="0" w:line="240" w:lineRule="auto"/>
        <w:ind w:left="720"/>
        <w:rPr>
          <w:rFonts w:ascii="Calibri" w:eastAsia="Calibri" w:hAnsi="Calibri" w:cs="Calibri"/>
          <w:b/>
          <w:sz w:val="24"/>
        </w:rPr>
      </w:pPr>
      <w:r>
        <w:rPr>
          <w:rFonts w:ascii="Calibri" w:eastAsia="Calibri" w:hAnsi="Calibri" w:cs="Calibri"/>
          <w:b/>
          <w:sz w:val="24"/>
        </w:rPr>
        <w:t>IEEE Signal Processing Magazine: Transform Coding (Special Issue)</w:t>
      </w:r>
    </w:p>
    <w:p w14:paraId="410A33A5" w14:textId="77777777" w:rsidR="00D617A6" w:rsidRDefault="00EA7C98">
      <w:pPr>
        <w:spacing w:after="0" w:line="240" w:lineRule="auto"/>
        <w:ind w:left="720"/>
        <w:rPr>
          <w:rFonts w:ascii="Calibri" w:eastAsia="Calibri" w:hAnsi="Calibri" w:cs="Calibri"/>
          <w:sz w:val="24"/>
        </w:rPr>
      </w:pPr>
      <w:r>
        <w:rPr>
          <w:rFonts w:ascii="Calibri" w:eastAsia="Calibri" w:hAnsi="Calibri" w:cs="Calibri"/>
          <w:sz w:val="24"/>
        </w:rPr>
        <w:t>IEEE, September 2001</w:t>
      </w:r>
    </w:p>
    <w:p w14:paraId="3F6C0FFE" w14:textId="77777777" w:rsidR="00D617A6" w:rsidRDefault="00D617A6">
      <w:pPr>
        <w:spacing w:after="0" w:line="240" w:lineRule="auto"/>
        <w:ind w:left="720"/>
        <w:rPr>
          <w:rFonts w:ascii="Calibri" w:eastAsia="Calibri" w:hAnsi="Calibri" w:cs="Calibri"/>
          <w:sz w:val="24"/>
        </w:rPr>
      </w:pPr>
    </w:p>
    <w:p w14:paraId="2FAE4EF4" w14:textId="77777777" w:rsidR="00D617A6" w:rsidRDefault="00EA7C98">
      <w:pPr>
        <w:spacing w:after="0" w:line="240" w:lineRule="auto"/>
        <w:ind w:left="720"/>
        <w:rPr>
          <w:rFonts w:ascii="Calibri" w:eastAsia="Calibri" w:hAnsi="Calibri" w:cs="Calibri"/>
          <w:b/>
          <w:sz w:val="24"/>
        </w:rPr>
      </w:pPr>
      <w:r>
        <w:rPr>
          <w:rFonts w:ascii="Calibri" w:eastAsia="Calibri" w:hAnsi="Calibri" w:cs="Calibri"/>
          <w:b/>
          <w:sz w:val="24"/>
        </w:rPr>
        <w:t>IEEE Signal Processing Magazine: Immersed in Multimedia (Special Issue)</w:t>
      </w:r>
    </w:p>
    <w:p w14:paraId="4D17ABA6" w14:textId="77777777" w:rsidR="00D617A6" w:rsidRDefault="00EA7C98">
      <w:pPr>
        <w:spacing w:after="0" w:line="240" w:lineRule="auto"/>
        <w:ind w:left="720"/>
        <w:rPr>
          <w:rFonts w:ascii="Calibri" w:eastAsia="Calibri" w:hAnsi="Calibri" w:cs="Calibri"/>
          <w:sz w:val="24"/>
        </w:rPr>
      </w:pPr>
      <w:r>
        <w:rPr>
          <w:rFonts w:ascii="Calibri" w:eastAsia="Calibri" w:hAnsi="Calibri" w:cs="Calibri"/>
          <w:sz w:val="24"/>
        </w:rPr>
        <w:t>IEEE, January 1999</w:t>
      </w:r>
    </w:p>
    <w:p w14:paraId="2020E44F" w14:textId="77777777" w:rsidR="00D617A6" w:rsidRDefault="00D617A6">
      <w:pPr>
        <w:spacing w:after="0" w:line="240" w:lineRule="auto"/>
        <w:ind w:left="720"/>
        <w:rPr>
          <w:rFonts w:ascii="Calibri" w:eastAsia="Calibri" w:hAnsi="Calibri" w:cs="Calibri"/>
          <w:sz w:val="24"/>
        </w:rPr>
      </w:pPr>
    </w:p>
    <w:p w14:paraId="28E37ED8" w14:textId="77777777" w:rsidR="00D617A6" w:rsidRDefault="00EA7C98">
      <w:pPr>
        <w:spacing w:after="0" w:line="240" w:lineRule="auto"/>
        <w:ind w:left="720"/>
        <w:rPr>
          <w:rFonts w:ascii="Calibri" w:eastAsia="Calibri" w:hAnsi="Calibri" w:cs="Calibri"/>
          <w:color w:val="000000"/>
          <w:sz w:val="20"/>
        </w:rPr>
      </w:pPr>
      <w:r>
        <w:rPr>
          <w:rFonts w:ascii="Calibri-Bold" w:eastAsia="Calibri-Bold" w:hAnsi="Calibri-Bold" w:cs="Calibri-Bold"/>
          <w:b/>
          <w:color w:val="000000"/>
        </w:rPr>
        <w:t>Design and Implementation of Next GenerationVideoCodingSystems(H.265/HEVCTutorial)</w:t>
      </w:r>
      <w:r>
        <w:rPr>
          <w:rFonts w:ascii="Calibri-Bold" w:eastAsia="Calibri-Bold" w:hAnsi="Calibri-Bold" w:cs="Calibri-Bold"/>
          <w:b/>
          <w:color w:val="000000"/>
          <w:sz w:val="20"/>
        </w:rPr>
        <w:t>VivienneSze(</w:t>
      </w:r>
      <w:hyperlink r:id="rId13">
        <w:r>
          <w:rPr>
            <w:rFonts w:ascii="Calibri-Bold" w:eastAsia="Calibri-Bold" w:hAnsi="Calibri-Bold" w:cs="Calibri-Bold"/>
            <w:b/>
            <w:color w:val="0000FF"/>
            <w:sz w:val="20"/>
            <w:u w:val="single"/>
          </w:rPr>
          <w:t>sze@mit.edu</w:t>
        </w:r>
      </w:hyperlink>
      <w:r>
        <w:rPr>
          <w:rFonts w:ascii="Calibri-Bold" w:eastAsia="Calibri-Bold" w:hAnsi="Calibri-Bold" w:cs="Calibri-Bold"/>
          <w:b/>
          <w:color w:val="000000"/>
          <w:sz w:val="20"/>
        </w:rPr>
        <w:t>)MadhukarBudagavi(</w:t>
      </w:r>
      <w:hyperlink r:id="rId14">
        <w:r>
          <w:rPr>
            <w:rFonts w:ascii="Calibri-Bold" w:eastAsia="Calibri-Bold" w:hAnsi="Calibri-Bold" w:cs="Calibri-Bold"/>
            <w:b/>
            <w:color w:val="0000FF"/>
            <w:sz w:val="20"/>
            <w:u w:val="single"/>
          </w:rPr>
          <w:t>m.budagavi@samsung.com</w:t>
        </w:r>
      </w:hyperlink>
      <w:r>
        <w:rPr>
          <w:rFonts w:ascii="Calibri-Bold" w:eastAsia="Calibri-Bold" w:hAnsi="Calibri-Bold" w:cs="Calibri-Bold"/>
          <w:b/>
          <w:color w:val="000000"/>
          <w:sz w:val="20"/>
        </w:rPr>
        <w:t>)</w:t>
      </w:r>
      <w:r>
        <w:rPr>
          <w:rFonts w:ascii="Calibri" w:eastAsia="Calibri" w:hAnsi="Calibri" w:cs="Calibri"/>
          <w:color w:val="000000"/>
          <w:sz w:val="20"/>
        </w:rPr>
        <w:t>ISCAS  Tutorial 2014</w:t>
      </w:r>
    </w:p>
    <w:p w14:paraId="3A85FDA2" w14:textId="77777777" w:rsidR="00B57721" w:rsidRDefault="00B57721">
      <w:pPr>
        <w:spacing w:after="0" w:line="240" w:lineRule="auto"/>
        <w:ind w:left="720"/>
        <w:rPr>
          <w:rFonts w:ascii="Calibri" w:eastAsia="Calibri" w:hAnsi="Calibri" w:cs="Calibri"/>
          <w:color w:val="000000"/>
          <w:sz w:val="20"/>
        </w:rPr>
      </w:pPr>
    </w:p>
    <w:p w14:paraId="41600F89" w14:textId="77777777" w:rsidR="00B57721" w:rsidRDefault="00B57721">
      <w:pPr>
        <w:spacing w:after="0" w:line="240" w:lineRule="auto"/>
        <w:ind w:left="720"/>
        <w:rPr>
          <w:rFonts w:ascii="Calibri" w:eastAsia="Calibri" w:hAnsi="Calibri" w:cs="Calibri"/>
          <w:color w:val="000000"/>
          <w:sz w:val="20"/>
        </w:rPr>
      </w:pPr>
    </w:p>
    <w:p w14:paraId="1D40D2E3" w14:textId="77777777" w:rsidR="00B57721" w:rsidRDefault="00B57721">
      <w:pPr>
        <w:spacing w:after="0" w:line="240" w:lineRule="auto"/>
        <w:ind w:left="720"/>
        <w:rPr>
          <w:rFonts w:ascii="Calibri" w:eastAsia="Calibri" w:hAnsi="Calibri" w:cs="Calibri"/>
          <w:color w:val="000000"/>
          <w:sz w:val="20"/>
        </w:rPr>
      </w:pPr>
    </w:p>
    <w:p w14:paraId="5AE71951" w14:textId="77777777" w:rsidR="00B57721" w:rsidRDefault="00B57721">
      <w:pPr>
        <w:spacing w:after="0" w:line="240" w:lineRule="auto"/>
        <w:ind w:left="720"/>
        <w:rPr>
          <w:rFonts w:ascii="Calibri" w:eastAsia="Calibri" w:hAnsi="Calibri" w:cs="Calibri"/>
          <w:color w:val="000000"/>
          <w:sz w:val="20"/>
        </w:rPr>
      </w:pPr>
    </w:p>
    <w:p w14:paraId="6EC323DF" w14:textId="77777777" w:rsidR="00B57721" w:rsidRDefault="00B57721">
      <w:pPr>
        <w:spacing w:after="0" w:line="240" w:lineRule="auto"/>
        <w:ind w:left="720"/>
        <w:rPr>
          <w:rFonts w:ascii="Calibri" w:eastAsia="Calibri" w:hAnsi="Calibri" w:cs="Calibri"/>
          <w:color w:val="000000"/>
          <w:sz w:val="20"/>
        </w:rPr>
      </w:pPr>
    </w:p>
    <w:p w14:paraId="4F440DFC" w14:textId="77777777" w:rsidR="00B57721" w:rsidRDefault="00B57721">
      <w:pPr>
        <w:spacing w:after="0" w:line="240" w:lineRule="auto"/>
        <w:ind w:left="720"/>
        <w:rPr>
          <w:rFonts w:ascii="Calibri" w:eastAsia="Calibri" w:hAnsi="Calibri" w:cs="Calibri"/>
          <w:color w:val="000000"/>
          <w:sz w:val="20"/>
        </w:rPr>
      </w:pPr>
    </w:p>
    <w:p w14:paraId="00D94CA6" w14:textId="39A3FAA8" w:rsidR="00B57721" w:rsidRDefault="00AC1684" w:rsidP="00B57721">
      <w:pPr>
        <w:rPr>
          <w:rFonts w:ascii="Times New Roman" w:eastAsia="Calibri" w:hAnsi="Times New Roman" w:cs="Times New Roman"/>
          <w:b/>
          <w:bCs/>
          <w:color w:val="000000"/>
          <w:sz w:val="32"/>
          <w:szCs w:val="36"/>
        </w:rPr>
      </w:pPr>
      <w:r>
        <w:rPr>
          <w:rFonts w:ascii="Times New Roman" w:eastAsia="Calibri" w:hAnsi="Times New Roman" w:cs="Times New Roman"/>
          <w:b/>
          <w:bCs/>
          <w:color w:val="000000"/>
          <w:sz w:val="32"/>
          <w:szCs w:val="36"/>
        </w:rPr>
        <w:t>Lab details</w:t>
      </w:r>
    </w:p>
    <w:p w14:paraId="2E402137" w14:textId="14A86368" w:rsidR="00F3115E" w:rsidRPr="00F3115E" w:rsidRDefault="00F3115E" w:rsidP="00F3115E">
      <w:pPr>
        <w:rPr>
          <w:rFonts w:cs="Times New Roman"/>
          <w:bCs/>
          <w:sz w:val="24"/>
          <w:szCs w:val="24"/>
        </w:rPr>
      </w:pPr>
      <w:r w:rsidRPr="00F3115E">
        <w:rPr>
          <w:rFonts w:cs="Times New Roman"/>
          <w:bCs/>
          <w:sz w:val="24"/>
          <w:szCs w:val="24"/>
        </w:rPr>
        <w:t xml:space="preserve">Lab work is to be done individually. Discussion of problems with your classmates is acceptable, but you must write all your code yourself. Plagiarism will not be tolerated and dealt with as per departmental and university policy.  </w:t>
      </w:r>
      <w:proofErr w:type="gramStart"/>
      <w:r w:rsidR="00B146C4">
        <w:rPr>
          <w:rFonts w:cs="Times New Roman"/>
          <w:bCs/>
          <w:sz w:val="24"/>
          <w:szCs w:val="24"/>
        </w:rPr>
        <w:t>On line</w:t>
      </w:r>
      <w:proofErr w:type="gramEnd"/>
      <w:r w:rsidR="00B146C4">
        <w:rPr>
          <w:rFonts w:cs="Times New Roman"/>
          <w:bCs/>
          <w:sz w:val="24"/>
          <w:szCs w:val="24"/>
        </w:rPr>
        <w:t xml:space="preserve"> </w:t>
      </w:r>
      <w:r w:rsidRPr="00F3115E">
        <w:rPr>
          <w:rFonts w:cs="Times New Roman"/>
          <w:bCs/>
          <w:sz w:val="24"/>
          <w:szCs w:val="24"/>
        </w:rPr>
        <w:t xml:space="preserve">lab submissions must be submitted in a single Zip file. The Zip file must contain:  </w:t>
      </w:r>
    </w:p>
    <w:p w14:paraId="6D4711BF" w14:textId="77777777" w:rsidR="00F3115E" w:rsidRPr="00F3115E" w:rsidRDefault="00F3115E" w:rsidP="00F3115E">
      <w:pPr>
        <w:rPr>
          <w:rFonts w:cs="Times New Roman"/>
          <w:bCs/>
          <w:sz w:val="24"/>
          <w:szCs w:val="24"/>
        </w:rPr>
      </w:pPr>
      <w:r w:rsidRPr="00F3115E">
        <w:rPr>
          <w:rFonts w:cs="Times New Roman"/>
          <w:bCs/>
          <w:sz w:val="24"/>
          <w:szCs w:val="24"/>
        </w:rPr>
        <w:t xml:space="preserve">• Working code without errors for the lab task </w:t>
      </w:r>
    </w:p>
    <w:p w14:paraId="5A80B343" w14:textId="77777777" w:rsidR="00F3115E" w:rsidRPr="00F3115E" w:rsidRDefault="00F3115E" w:rsidP="00F3115E">
      <w:pPr>
        <w:rPr>
          <w:rFonts w:cs="Times New Roman"/>
          <w:bCs/>
          <w:sz w:val="24"/>
          <w:szCs w:val="24"/>
        </w:rPr>
      </w:pPr>
      <w:r w:rsidRPr="00F3115E">
        <w:rPr>
          <w:rFonts w:cs="Times New Roman"/>
          <w:bCs/>
          <w:sz w:val="24"/>
          <w:szCs w:val="24"/>
        </w:rPr>
        <w:t xml:space="preserve">• Screenshots demonstrating all the results (Without these you will not receive any credit for the lab) </w:t>
      </w:r>
    </w:p>
    <w:p w14:paraId="5BF0FC9B" w14:textId="77777777" w:rsidR="00781114" w:rsidRDefault="00F3115E" w:rsidP="00781114">
      <w:pPr>
        <w:rPr>
          <w:rFonts w:cs="Times New Roman"/>
          <w:bCs/>
          <w:sz w:val="24"/>
          <w:szCs w:val="24"/>
        </w:rPr>
      </w:pPr>
      <w:r w:rsidRPr="00F3115E">
        <w:rPr>
          <w:rFonts w:cs="Times New Roman"/>
          <w:bCs/>
          <w:sz w:val="24"/>
          <w:szCs w:val="24"/>
        </w:rPr>
        <w:t>• Explanation of the results in a short note. (Without these you will not receive any credit for the lab</w:t>
      </w:r>
      <w:proofErr w:type="gramStart"/>
      <w:r w:rsidRPr="00F3115E">
        <w:rPr>
          <w:rFonts w:cs="Times New Roman"/>
          <w:bCs/>
          <w:sz w:val="24"/>
          <w:szCs w:val="24"/>
        </w:rPr>
        <w:t xml:space="preserve">) </w:t>
      </w:r>
      <w:r w:rsidR="00781114">
        <w:rPr>
          <w:rFonts w:cs="Times New Roman"/>
          <w:bCs/>
          <w:sz w:val="24"/>
          <w:szCs w:val="24"/>
        </w:rPr>
        <w:t>.</w:t>
      </w:r>
      <w:proofErr w:type="gramEnd"/>
    </w:p>
    <w:p w14:paraId="3D364866" w14:textId="0863A1A9" w:rsidR="00781114" w:rsidRPr="00781114" w:rsidRDefault="00F3115E" w:rsidP="00781114">
      <w:pPr>
        <w:rPr>
          <w:rFonts w:cs="Times New Roman"/>
          <w:bCs/>
          <w:sz w:val="24"/>
          <w:szCs w:val="24"/>
        </w:rPr>
      </w:pPr>
      <w:r w:rsidRPr="00F3115E">
        <w:rPr>
          <w:rFonts w:cs="Times New Roman"/>
          <w:bCs/>
          <w:sz w:val="24"/>
          <w:szCs w:val="24"/>
        </w:rPr>
        <w:t xml:space="preserve">• </w:t>
      </w:r>
      <w:r w:rsidR="00781114" w:rsidRPr="00781114">
        <w:rPr>
          <w:rFonts w:cs="Times New Roman"/>
          <w:bCs/>
        </w:rPr>
        <w:t>For in person labs, the</w:t>
      </w:r>
      <w:r w:rsidR="00781114">
        <w:rPr>
          <w:rFonts w:cs="Times New Roman"/>
          <w:bCs/>
        </w:rPr>
        <w:t xml:space="preserve"> </w:t>
      </w:r>
      <w:r w:rsidR="00781114" w:rsidRPr="00781114">
        <w:rPr>
          <w:rFonts w:cs="Times New Roman"/>
          <w:bCs/>
        </w:rPr>
        <w:t>TA will be available during the lab time to answer any questions you have.</w:t>
      </w:r>
      <w:r w:rsidR="00781114">
        <w:rPr>
          <w:rFonts w:cs="Times New Roman"/>
          <w:bCs/>
        </w:rPr>
        <w:t xml:space="preserve">  </w:t>
      </w:r>
      <w:r w:rsidR="00781114" w:rsidRPr="00781114">
        <w:rPr>
          <w:rFonts w:cs="Times New Roman"/>
          <w:bCs/>
        </w:rPr>
        <w:t>In person lab submission will be demonstrated (</w:t>
      </w:r>
      <w:proofErr w:type="gramStart"/>
      <w:r w:rsidR="00781114" w:rsidRPr="00781114">
        <w:rPr>
          <w:rFonts w:cs="Times New Roman"/>
          <w:bCs/>
        </w:rPr>
        <w:t>including,</w:t>
      </w:r>
      <w:proofErr w:type="gramEnd"/>
      <w:r w:rsidR="00781114" w:rsidRPr="00781114">
        <w:rPr>
          <w:rFonts w:cs="Times New Roman"/>
          <w:bCs/>
        </w:rPr>
        <w:t xml:space="preserve"> code</w:t>
      </w:r>
      <w:r w:rsidR="00790161">
        <w:rPr>
          <w:rFonts w:cs="Times New Roman"/>
          <w:bCs/>
        </w:rPr>
        <w:t>,</w:t>
      </w:r>
      <w:r w:rsidR="00781114" w:rsidRPr="00781114">
        <w:rPr>
          <w:rFonts w:cs="Times New Roman"/>
          <w:bCs/>
        </w:rPr>
        <w:t xml:space="preserve"> </w:t>
      </w:r>
      <w:r w:rsidR="005470E0">
        <w:rPr>
          <w:rFonts w:cs="Times New Roman"/>
          <w:bCs/>
        </w:rPr>
        <w:t>p</w:t>
      </w:r>
      <w:r w:rsidR="00781114" w:rsidRPr="00781114">
        <w:rPr>
          <w:rFonts w:cs="Times New Roman"/>
          <w:bCs/>
        </w:rPr>
        <w:t>rocedure and results) to the TA during Lab time.</w:t>
      </w:r>
    </w:p>
    <w:p w14:paraId="0CEF0BDD" w14:textId="212E96F5" w:rsidR="005A10A8" w:rsidRPr="005A10A8" w:rsidRDefault="005A482D" w:rsidP="005A10A8">
      <w:pPr>
        <w:pStyle w:val="ListParagraph"/>
        <w:numPr>
          <w:ilvl w:val="0"/>
          <w:numId w:val="3"/>
        </w:numPr>
        <w:rPr>
          <w:rFonts w:cs="Times New Roman"/>
          <w:bCs/>
        </w:rPr>
      </w:pPr>
      <w:r>
        <w:t xml:space="preserve">There will be 4 </w:t>
      </w:r>
      <w:proofErr w:type="spellStart"/>
      <w:r>
        <w:t>quizes</w:t>
      </w:r>
      <w:proofErr w:type="spellEnd"/>
      <w:r>
        <w:t xml:space="preserve"> in total during lab time. </w:t>
      </w:r>
      <w:r w:rsidR="00B25D1F" w:rsidRPr="00C26D34">
        <w:t>Lab quizzes will emphasize a fundamental understanding of the lab material</w:t>
      </w:r>
      <w:r w:rsidR="00B25D1F">
        <w:t xml:space="preserve"> (not programming)</w:t>
      </w:r>
      <w:r w:rsidR="00B25D1F" w:rsidRPr="00C26D34">
        <w:t xml:space="preserve">. </w:t>
      </w:r>
      <w:r w:rsidR="00B25D1F">
        <w:t>There is one quiz f</w:t>
      </w:r>
      <w:r w:rsidR="00F366E4">
        <w:t>or each lab</w:t>
      </w:r>
      <w:r w:rsidR="00B25D1F">
        <w:t>, held du</w:t>
      </w:r>
      <w:r w:rsidR="00F366E4">
        <w:t xml:space="preserve">ring the last 30 minutes </w:t>
      </w:r>
      <w:proofErr w:type="gramStart"/>
      <w:r w:rsidR="00F366E4">
        <w:t xml:space="preserve">of </w:t>
      </w:r>
      <w:r w:rsidR="00B25D1F">
        <w:t xml:space="preserve"> week</w:t>
      </w:r>
      <w:proofErr w:type="gramEnd"/>
      <w:r w:rsidR="00B25D1F">
        <w:t xml:space="preserve"> </w:t>
      </w:r>
      <w:r w:rsidR="00F366E4">
        <w:t xml:space="preserve">2 for </w:t>
      </w:r>
      <w:r w:rsidR="00B25D1F">
        <w:t xml:space="preserve"> each lab.</w:t>
      </w:r>
      <w:r w:rsidR="005A10A8">
        <w:t xml:space="preserve"> Each quiz will count 20/100 of the corresponding lab mark.</w:t>
      </w:r>
    </w:p>
    <w:p w14:paraId="5F9DB8E4" w14:textId="168B6827" w:rsidR="00B25D1F" w:rsidRPr="005A482D" w:rsidRDefault="00B25D1F" w:rsidP="00B25D1F">
      <w:pPr>
        <w:pStyle w:val="Heading1"/>
      </w:pPr>
      <w:r>
        <w:t>Lab Topics</w:t>
      </w:r>
    </w:p>
    <w:p w14:paraId="7D275105" w14:textId="1DD738F1" w:rsidR="005A482D" w:rsidRPr="005A482D" w:rsidRDefault="005A482D" w:rsidP="005A482D">
      <w:pPr>
        <w:rPr>
          <w:b/>
          <w:bCs/>
        </w:rPr>
      </w:pPr>
      <w:r w:rsidRPr="005A482D">
        <w:rPr>
          <w:b/>
          <w:bCs/>
        </w:rPr>
        <w:t>Lab</w:t>
      </w:r>
      <w:r w:rsidR="00AC41B9">
        <w:rPr>
          <w:b/>
          <w:bCs/>
        </w:rPr>
        <w:t xml:space="preserve"> 0: </w:t>
      </w:r>
      <w:r w:rsidRPr="005A482D">
        <w:rPr>
          <w:b/>
          <w:bCs/>
        </w:rPr>
        <w:t xml:space="preserve">Prelab </w:t>
      </w:r>
      <w:r w:rsidR="00AC41B9">
        <w:rPr>
          <w:b/>
          <w:bCs/>
        </w:rPr>
        <w:t xml:space="preserve">1 </w:t>
      </w:r>
      <w:r w:rsidRPr="005A482D">
        <w:rPr>
          <w:b/>
          <w:bCs/>
        </w:rPr>
        <w:t>preparation</w:t>
      </w:r>
    </w:p>
    <w:p w14:paraId="40CAEBBA" w14:textId="77777777" w:rsidR="00B25D1F" w:rsidRPr="00A0326E" w:rsidRDefault="00B25D1F" w:rsidP="00B25D1F">
      <w:pPr>
        <w:rPr>
          <w:b/>
        </w:rPr>
      </w:pPr>
      <w:r w:rsidRPr="00A0326E">
        <w:rPr>
          <w:b/>
        </w:rPr>
        <w:t xml:space="preserve">Lab 1: </w:t>
      </w:r>
      <w:proofErr w:type="spellStart"/>
      <w:r w:rsidRPr="00A0326E">
        <w:rPr>
          <w:b/>
        </w:rPr>
        <w:t>Colour</w:t>
      </w:r>
      <w:proofErr w:type="spellEnd"/>
      <w:r w:rsidRPr="00A0326E">
        <w:rPr>
          <w:b/>
        </w:rPr>
        <w:t xml:space="preserve"> Image Processing</w:t>
      </w:r>
    </w:p>
    <w:p w14:paraId="43C223CC" w14:textId="77777777" w:rsidR="00B25D1F" w:rsidRPr="00A0326E" w:rsidRDefault="00B25D1F" w:rsidP="00B25D1F">
      <w:pPr>
        <w:rPr>
          <w:b/>
        </w:rPr>
      </w:pPr>
      <w:r w:rsidRPr="00A0326E">
        <w:rPr>
          <w:b/>
        </w:rPr>
        <w:t>Lab 2: DCT Transform and Coding</w:t>
      </w:r>
    </w:p>
    <w:p w14:paraId="09E4322A" w14:textId="77777777" w:rsidR="00B25D1F" w:rsidRPr="00A0326E" w:rsidRDefault="00B25D1F" w:rsidP="00B25D1F">
      <w:pPr>
        <w:rPr>
          <w:b/>
        </w:rPr>
      </w:pPr>
      <w:r w:rsidRPr="00A0326E">
        <w:rPr>
          <w:b/>
        </w:rPr>
        <w:t>Lab 3: Wavelet Transform and Coding</w:t>
      </w:r>
    </w:p>
    <w:p w14:paraId="12651BB3" w14:textId="77777777" w:rsidR="00B25D1F" w:rsidRPr="00A0326E" w:rsidRDefault="00B25D1F" w:rsidP="00B25D1F">
      <w:pPr>
        <w:rPr>
          <w:b/>
        </w:rPr>
      </w:pPr>
      <w:r w:rsidRPr="00A0326E">
        <w:rPr>
          <w:b/>
        </w:rPr>
        <w:t>Lab 4: Motion Estimation and Video Coding</w:t>
      </w:r>
    </w:p>
    <w:p w14:paraId="4BE45C79" w14:textId="112C5DDB" w:rsidR="00B25D1F" w:rsidRDefault="00B25D1F" w:rsidP="00801C81">
      <w:pPr>
        <w:pStyle w:val="Heading1"/>
      </w:pPr>
      <w:r>
        <w:t>Schedule</w:t>
      </w:r>
      <w:r w:rsidR="00517062">
        <w:t xml:space="preserve">: </w:t>
      </w:r>
      <w:r w:rsidR="003C4064">
        <w:t>Tues</w:t>
      </w:r>
      <w:r w:rsidR="008F5722">
        <w:t>days</w:t>
      </w:r>
      <w:r w:rsidRPr="00F46E42">
        <w:t xml:space="preserve">, </w:t>
      </w:r>
      <w:r w:rsidR="0007047E">
        <w:t>3:</w:t>
      </w:r>
      <w:proofErr w:type="gramStart"/>
      <w:r w:rsidRPr="00F46E42">
        <w:t>00  to</w:t>
      </w:r>
      <w:proofErr w:type="gramEnd"/>
      <w:r w:rsidRPr="00F46E42">
        <w:t xml:space="preserve"> </w:t>
      </w:r>
      <w:r w:rsidR="00E9051A">
        <w:t>5</w:t>
      </w:r>
      <w:r w:rsidRPr="00F46E42">
        <w:t xml:space="preserve">:00 </w:t>
      </w:r>
      <w:r>
        <w:t>p</w:t>
      </w:r>
      <w:r w:rsidRPr="00F46E42">
        <w:t xml:space="preserve">m </w:t>
      </w:r>
      <w:r w:rsidR="00B146C4">
        <w:t xml:space="preserve">, </w:t>
      </w:r>
      <w:r w:rsidR="006436DB">
        <w:t>B</w:t>
      </w:r>
      <w:r w:rsidR="008F5722">
        <w:t>A3128</w:t>
      </w:r>
    </w:p>
    <w:p w14:paraId="29DB3013" w14:textId="77777777" w:rsidR="008F5722" w:rsidRPr="008F5722" w:rsidRDefault="008F5722" w:rsidP="008F5722"/>
    <w:tbl>
      <w:tblPr>
        <w:tblStyle w:val="TableGrid"/>
        <w:tblW w:w="0" w:type="auto"/>
        <w:jc w:val="center"/>
        <w:tblCellMar>
          <w:top w:w="115" w:type="dxa"/>
          <w:left w:w="187" w:type="dxa"/>
          <w:bottom w:w="115" w:type="dxa"/>
          <w:right w:w="187" w:type="dxa"/>
        </w:tblCellMar>
        <w:tblLook w:val="04A0" w:firstRow="1" w:lastRow="0" w:firstColumn="1" w:lastColumn="0" w:noHBand="0" w:noVBand="1"/>
      </w:tblPr>
      <w:tblGrid>
        <w:gridCol w:w="204"/>
        <w:gridCol w:w="1211"/>
        <w:gridCol w:w="1620"/>
        <w:gridCol w:w="1620"/>
      </w:tblGrid>
      <w:tr w:rsidR="00B25D1F" w:rsidRPr="00B13CCD" w14:paraId="65334154" w14:textId="77777777" w:rsidTr="000A0C4D">
        <w:trPr>
          <w:gridBefore w:val="1"/>
          <w:wBefore w:w="204" w:type="dxa"/>
          <w:jc w:val="center"/>
        </w:trPr>
        <w:tc>
          <w:tcPr>
            <w:tcW w:w="1211" w:type="dxa"/>
            <w:tcBorders>
              <w:top w:val="nil"/>
              <w:left w:val="nil"/>
              <w:bottom w:val="single" w:sz="12" w:space="0" w:color="000000" w:themeColor="text1"/>
              <w:right w:val="nil"/>
            </w:tcBorders>
          </w:tcPr>
          <w:p w14:paraId="12BC5B83" w14:textId="77777777" w:rsidR="00B25D1F" w:rsidRPr="00B13CCD" w:rsidRDefault="00B25D1F" w:rsidP="000A0C4D">
            <w:pPr>
              <w:rPr>
                <w:b/>
                <w:sz w:val="32"/>
                <w:szCs w:val="32"/>
              </w:rPr>
            </w:pPr>
          </w:p>
        </w:tc>
        <w:tc>
          <w:tcPr>
            <w:tcW w:w="1620" w:type="dxa"/>
            <w:tcBorders>
              <w:top w:val="nil"/>
              <w:left w:val="nil"/>
              <w:bottom w:val="single" w:sz="12" w:space="0" w:color="000000" w:themeColor="text1"/>
              <w:right w:val="single" w:sz="12" w:space="0" w:color="000000" w:themeColor="text1"/>
            </w:tcBorders>
          </w:tcPr>
          <w:p w14:paraId="5F0F63FD" w14:textId="77777777" w:rsidR="00B25D1F" w:rsidRPr="00B13CCD" w:rsidRDefault="00B25D1F" w:rsidP="000A0C4D">
            <w:pPr>
              <w:rPr>
                <w:b/>
                <w:sz w:val="32"/>
                <w:szCs w:val="32"/>
              </w:rPr>
            </w:pPr>
          </w:p>
        </w:tc>
        <w:tc>
          <w:tcPr>
            <w:tcW w:w="1620" w:type="dxa"/>
            <w:tcBorders>
              <w:top w:val="single" w:sz="12" w:space="0" w:color="000000" w:themeColor="text1"/>
              <w:left w:val="single" w:sz="12" w:space="0" w:color="000000" w:themeColor="text1"/>
              <w:bottom w:val="single" w:sz="12" w:space="0" w:color="000000" w:themeColor="text1"/>
            </w:tcBorders>
            <w:shd w:val="clear" w:color="auto" w:fill="EAF1FA"/>
          </w:tcPr>
          <w:p w14:paraId="6C7BD1F9" w14:textId="77777777" w:rsidR="00B25D1F" w:rsidRPr="00B13CCD" w:rsidRDefault="00B25D1F" w:rsidP="000A0C4D">
            <w:pPr>
              <w:jc w:val="center"/>
              <w:rPr>
                <w:b/>
                <w:sz w:val="32"/>
                <w:szCs w:val="32"/>
              </w:rPr>
            </w:pPr>
            <w:r w:rsidRPr="00B13CCD">
              <w:rPr>
                <w:b/>
                <w:sz w:val="32"/>
                <w:szCs w:val="32"/>
              </w:rPr>
              <w:t>PRA01</w:t>
            </w:r>
          </w:p>
        </w:tc>
      </w:tr>
      <w:tr w:rsidR="005A482D" w:rsidRPr="00B13CCD" w14:paraId="2F839542" w14:textId="77777777" w:rsidTr="000A0C4D">
        <w:trPr>
          <w:jc w:val="center"/>
        </w:trPr>
        <w:tc>
          <w:tcPr>
            <w:tcW w:w="1415" w:type="dxa"/>
            <w:gridSpan w:val="2"/>
            <w:tcBorders>
              <w:top w:val="single" w:sz="12" w:space="0" w:color="000000" w:themeColor="text1"/>
              <w:left w:val="single" w:sz="12" w:space="0" w:color="000000" w:themeColor="text1"/>
            </w:tcBorders>
            <w:shd w:val="clear" w:color="auto" w:fill="F2F2F2" w:themeFill="background1" w:themeFillShade="F2"/>
            <w:vAlign w:val="center"/>
          </w:tcPr>
          <w:p w14:paraId="5DBB55E8" w14:textId="6AC19A8B" w:rsidR="005A482D" w:rsidRPr="00B13CCD" w:rsidRDefault="009B0EB2" w:rsidP="000A0C4D">
            <w:pPr>
              <w:rPr>
                <w:b/>
                <w:sz w:val="40"/>
                <w:szCs w:val="40"/>
              </w:rPr>
            </w:pPr>
            <w:r>
              <w:rPr>
                <w:b/>
                <w:sz w:val="40"/>
                <w:szCs w:val="40"/>
              </w:rPr>
              <w:t>Lab 0</w:t>
            </w:r>
          </w:p>
        </w:tc>
        <w:tc>
          <w:tcPr>
            <w:tcW w:w="1620" w:type="dxa"/>
            <w:tcBorders>
              <w:top w:val="single" w:sz="12" w:space="0" w:color="000000" w:themeColor="text1"/>
            </w:tcBorders>
            <w:shd w:val="clear" w:color="auto" w:fill="F2F2F2" w:themeFill="background1" w:themeFillShade="F2"/>
          </w:tcPr>
          <w:p w14:paraId="76DB93A6" w14:textId="77777777" w:rsidR="005A482D" w:rsidRPr="00B13CCD" w:rsidRDefault="005A482D" w:rsidP="000A0C4D">
            <w:pPr>
              <w:rPr>
                <w:b/>
                <w:sz w:val="32"/>
                <w:szCs w:val="32"/>
              </w:rPr>
            </w:pPr>
          </w:p>
        </w:tc>
        <w:tc>
          <w:tcPr>
            <w:tcW w:w="1620" w:type="dxa"/>
            <w:tcBorders>
              <w:top w:val="single" w:sz="12" w:space="0" w:color="000000" w:themeColor="text1"/>
            </w:tcBorders>
            <w:shd w:val="clear" w:color="auto" w:fill="F2F2F2" w:themeFill="background1" w:themeFillShade="F2"/>
          </w:tcPr>
          <w:p w14:paraId="60BC367F" w14:textId="40CB5B5C" w:rsidR="005A482D" w:rsidRPr="00B13CCD" w:rsidRDefault="009B0EB2" w:rsidP="000A0C4D">
            <w:pPr>
              <w:rPr>
                <w:sz w:val="32"/>
                <w:szCs w:val="32"/>
              </w:rPr>
            </w:pPr>
            <w:r>
              <w:rPr>
                <w:sz w:val="32"/>
                <w:szCs w:val="32"/>
              </w:rPr>
              <w:t xml:space="preserve">Jan. </w:t>
            </w:r>
            <w:r w:rsidR="003C4064">
              <w:rPr>
                <w:sz w:val="32"/>
                <w:szCs w:val="32"/>
              </w:rPr>
              <w:t>2</w:t>
            </w:r>
            <w:r w:rsidR="009E55A6">
              <w:rPr>
                <w:sz w:val="32"/>
                <w:szCs w:val="32"/>
              </w:rPr>
              <w:t>1</w:t>
            </w:r>
          </w:p>
        </w:tc>
      </w:tr>
      <w:tr w:rsidR="00B25D1F" w:rsidRPr="00B13CCD" w14:paraId="03679D7F" w14:textId="77777777" w:rsidTr="000A0C4D">
        <w:trPr>
          <w:jc w:val="center"/>
        </w:trPr>
        <w:tc>
          <w:tcPr>
            <w:tcW w:w="1415" w:type="dxa"/>
            <w:gridSpan w:val="2"/>
            <w:vMerge w:val="restart"/>
            <w:tcBorders>
              <w:top w:val="single" w:sz="12" w:space="0" w:color="000000" w:themeColor="text1"/>
              <w:left w:val="single" w:sz="12" w:space="0" w:color="000000" w:themeColor="text1"/>
            </w:tcBorders>
            <w:shd w:val="clear" w:color="auto" w:fill="F2F2F2" w:themeFill="background1" w:themeFillShade="F2"/>
            <w:vAlign w:val="center"/>
          </w:tcPr>
          <w:p w14:paraId="7A5E27BA" w14:textId="77777777" w:rsidR="00B25D1F" w:rsidRPr="00B13CCD" w:rsidRDefault="00B25D1F" w:rsidP="000A0C4D">
            <w:pPr>
              <w:rPr>
                <w:b/>
                <w:sz w:val="40"/>
                <w:szCs w:val="40"/>
              </w:rPr>
            </w:pPr>
            <w:r w:rsidRPr="00B13CCD">
              <w:rPr>
                <w:b/>
                <w:sz w:val="40"/>
                <w:szCs w:val="40"/>
              </w:rPr>
              <w:t>Lab 1</w:t>
            </w:r>
          </w:p>
        </w:tc>
        <w:tc>
          <w:tcPr>
            <w:tcW w:w="1620" w:type="dxa"/>
            <w:tcBorders>
              <w:top w:val="single" w:sz="12" w:space="0" w:color="000000" w:themeColor="text1"/>
            </w:tcBorders>
            <w:shd w:val="clear" w:color="auto" w:fill="F2F2F2" w:themeFill="background1" w:themeFillShade="F2"/>
          </w:tcPr>
          <w:p w14:paraId="09270036" w14:textId="77777777" w:rsidR="00B25D1F" w:rsidRPr="00B13CCD" w:rsidRDefault="00B25D1F" w:rsidP="000A0C4D">
            <w:pPr>
              <w:rPr>
                <w:b/>
                <w:sz w:val="32"/>
                <w:szCs w:val="32"/>
              </w:rPr>
            </w:pPr>
            <w:r w:rsidRPr="00B13CCD">
              <w:rPr>
                <w:b/>
                <w:sz w:val="32"/>
                <w:szCs w:val="32"/>
              </w:rPr>
              <w:t>Week 1</w:t>
            </w:r>
          </w:p>
        </w:tc>
        <w:tc>
          <w:tcPr>
            <w:tcW w:w="1620" w:type="dxa"/>
            <w:tcBorders>
              <w:top w:val="single" w:sz="12" w:space="0" w:color="000000" w:themeColor="text1"/>
            </w:tcBorders>
            <w:shd w:val="clear" w:color="auto" w:fill="F2F2F2" w:themeFill="background1" w:themeFillShade="F2"/>
          </w:tcPr>
          <w:p w14:paraId="383FD1FD" w14:textId="15FD702A" w:rsidR="00B25D1F" w:rsidRPr="00B13CCD" w:rsidRDefault="003C4064" w:rsidP="000A0C4D">
            <w:pPr>
              <w:rPr>
                <w:sz w:val="32"/>
                <w:szCs w:val="32"/>
              </w:rPr>
            </w:pPr>
            <w:r>
              <w:rPr>
                <w:sz w:val="32"/>
                <w:szCs w:val="32"/>
              </w:rPr>
              <w:t xml:space="preserve">Jan. </w:t>
            </w:r>
            <w:r w:rsidR="009E55A6">
              <w:rPr>
                <w:sz w:val="32"/>
                <w:szCs w:val="32"/>
              </w:rPr>
              <w:t>28</w:t>
            </w:r>
          </w:p>
        </w:tc>
      </w:tr>
      <w:tr w:rsidR="00B25D1F" w:rsidRPr="00B13CCD" w14:paraId="70A0A5B0" w14:textId="77777777" w:rsidTr="000A0C4D">
        <w:trPr>
          <w:jc w:val="center"/>
        </w:trPr>
        <w:tc>
          <w:tcPr>
            <w:tcW w:w="1415" w:type="dxa"/>
            <w:gridSpan w:val="2"/>
            <w:vMerge/>
            <w:tcBorders>
              <w:left w:val="single" w:sz="12" w:space="0" w:color="000000" w:themeColor="text1"/>
              <w:bottom w:val="single" w:sz="12" w:space="0" w:color="000000" w:themeColor="text1"/>
            </w:tcBorders>
            <w:shd w:val="clear" w:color="auto" w:fill="F2F2F2" w:themeFill="background1" w:themeFillShade="F2"/>
          </w:tcPr>
          <w:p w14:paraId="3911C8A9" w14:textId="77777777" w:rsidR="00B25D1F" w:rsidRPr="00B13CCD" w:rsidRDefault="00B25D1F" w:rsidP="000A0C4D">
            <w:pPr>
              <w:rPr>
                <w:b/>
                <w:sz w:val="40"/>
                <w:szCs w:val="40"/>
              </w:rPr>
            </w:pPr>
          </w:p>
        </w:tc>
        <w:tc>
          <w:tcPr>
            <w:tcW w:w="1620" w:type="dxa"/>
            <w:tcBorders>
              <w:bottom w:val="single" w:sz="12" w:space="0" w:color="000000" w:themeColor="text1"/>
            </w:tcBorders>
            <w:shd w:val="clear" w:color="auto" w:fill="F2F2F2" w:themeFill="background1" w:themeFillShade="F2"/>
          </w:tcPr>
          <w:p w14:paraId="7A4BC5B8" w14:textId="77777777" w:rsidR="00B25D1F" w:rsidRPr="00B13CCD" w:rsidRDefault="00B25D1F" w:rsidP="000A0C4D">
            <w:pPr>
              <w:rPr>
                <w:b/>
                <w:sz w:val="32"/>
                <w:szCs w:val="32"/>
              </w:rPr>
            </w:pPr>
            <w:r w:rsidRPr="00B13CCD">
              <w:rPr>
                <w:b/>
                <w:sz w:val="32"/>
                <w:szCs w:val="32"/>
              </w:rPr>
              <w:t>Week 2</w:t>
            </w:r>
          </w:p>
        </w:tc>
        <w:tc>
          <w:tcPr>
            <w:tcW w:w="1620" w:type="dxa"/>
            <w:tcBorders>
              <w:bottom w:val="single" w:sz="12" w:space="0" w:color="000000" w:themeColor="text1"/>
            </w:tcBorders>
            <w:shd w:val="clear" w:color="auto" w:fill="F2F2F2" w:themeFill="background1" w:themeFillShade="F2"/>
          </w:tcPr>
          <w:p w14:paraId="47ED2B3D" w14:textId="1BB8539A" w:rsidR="00B25D1F" w:rsidRPr="00B13CCD" w:rsidRDefault="009B0EB2" w:rsidP="000A0C4D">
            <w:pPr>
              <w:rPr>
                <w:sz w:val="32"/>
                <w:szCs w:val="32"/>
              </w:rPr>
            </w:pPr>
            <w:r>
              <w:rPr>
                <w:sz w:val="32"/>
                <w:szCs w:val="32"/>
              </w:rPr>
              <w:t xml:space="preserve">Feb. </w:t>
            </w:r>
            <w:r w:rsidR="009E55A6">
              <w:rPr>
                <w:sz w:val="32"/>
                <w:szCs w:val="32"/>
              </w:rPr>
              <w:t xml:space="preserve"> 4</w:t>
            </w:r>
          </w:p>
        </w:tc>
      </w:tr>
      <w:tr w:rsidR="00B25D1F" w:rsidRPr="00B13CCD" w14:paraId="300DE66F" w14:textId="77777777" w:rsidTr="000A0C4D">
        <w:trPr>
          <w:jc w:val="center"/>
        </w:trPr>
        <w:tc>
          <w:tcPr>
            <w:tcW w:w="1415" w:type="dxa"/>
            <w:gridSpan w:val="2"/>
            <w:vMerge w:val="restart"/>
            <w:tcBorders>
              <w:top w:val="single" w:sz="12" w:space="0" w:color="000000" w:themeColor="text1"/>
              <w:left w:val="single" w:sz="12" w:space="0" w:color="000000" w:themeColor="text1"/>
            </w:tcBorders>
            <w:shd w:val="clear" w:color="auto" w:fill="EAF1FA"/>
            <w:vAlign w:val="center"/>
          </w:tcPr>
          <w:p w14:paraId="5E014BAB" w14:textId="77777777" w:rsidR="00B25D1F" w:rsidRPr="00B13CCD" w:rsidRDefault="00B25D1F" w:rsidP="000A0C4D">
            <w:pPr>
              <w:rPr>
                <w:b/>
                <w:sz w:val="40"/>
                <w:szCs w:val="40"/>
              </w:rPr>
            </w:pPr>
            <w:r w:rsidRPr="00B13CCD">
              <w:rPr>
                <w:b/>
                <w:sz w:val="40"/>
                <w:szCs w:val="40"/>
              </w:rPr>
              <w:t>Lab 2</w:t>
            </w:r>
          </w:p>
        </w:tc>
        <w:tc>
          <w:tcPr>
            <w:tcW w:w="1620" w:type="dxa"/>
            <w:tcBorders>
              <w:top w:val="single" w:sz="12" w:space="0" w:color="000000" w:themeColor="text1"/>
            </w:tcBorders>
            <w:shd w:val="clear" w:color="auto" w:fill="EAF1FA"/>
          </w:tcPr>
          <w:p w14:paraId="72C0CD56" w14:textId="77777777" w:rsidR="00B25D1F" w:rsidRPr="00B13CCD" w:rsidRDefault="00B25D1F" w:rsidP="000A0C4D">
            <w:pPr>
              <w:rPr>
                <w:b/>
                <w:sz w:val="32"/>
                <w:szCs w:val="32"/>
              </w:rPr>
            </w:pPr>
            <w:r w:rsidRPr="00B13CCD">
              <w:rPr>
                <w:b/>
                <w:sz w:val="32"/>
                <w:szCs w:val="32"/>
              </w:rPr>
              <w:t>Week 1</w:t>
            </w:r>
          </w:p>
        </w:tc>
        <w:tc>
          <w:tcPr>
            <w:tcW w:w="1620" w:type="dxa"/>
            <w:tcBorders>
              <w:top w:val="single" w:sz="12" w:space="0" w:color="000000" w:themeColor="text1"/>
            </w:tcBorders>
            <w:shd w:val="clear" w:color="auto" w:fill="EAF1FA"/>
          </w:tcPr>
          <w:p w14:paraId="699263DC" w14:textId="4E2437CF" w:rsidR="00B25D1F" w:rsidRPr="00B13CCD" w:rsidRDefault="00517062" w:rsidP="000A0C4D">
            <w:pPr>
              <w:rPr>
                <w:sz w:val="32"/>
                <w:szCs w:val="32"/>
              </w:rPr>
            </w:pPr>
            <w:r>
              <w:rPr>
                <w:sz w:val="32"/>
                <w:szCs w:val="32"/>
              </w:rPr>
              <w:t xml:space="preserve">Feb. </w:t>
            </w:r>
            <w:r w:rsidR="009E55A6">
              <w:rPr>
                <w:sz w:val="32"/>
                <w:szCs w:val="32"/>
              </w:rPr>
              <w:t xml:space="preserve"> 11</w:t>
            </w:r>
          </w:p>
        </w:tc>
      </w:tr>
      <w:tr w:rsidR="00B25D1F" w:rsidRPr="00B13CCD" w14:paraId="6A08D104" w14:textId="77777777" w:rsidTr="000A0C4D">
        <w:trPr>
          <w:jc w:val="center"/>
        </w:trPr>
        <w:tc>
          <w:tcPr>
            <w:tcW w:w="1415" w:type="dxa"/>
            <w:gridSpan w:val="2"/>
            <w:vMerge/>
            <w:tcBorders>
              <w:left w:val="single" w:sz="12" w:space="0" w:color="000000" w:themeColor="text1"/>
              <w:bottom w:val="single" w:sz="12" w:space="0" w:color="000000" w:themeColor="text1"/>
            </w:tcBorders>
            <w:shd w:val="clear" w:color="auto" w:fill="EAF1FA"/>
          </w:tcPr>
          <w:p w14:paraId="204DFF4D" w14:textId="77777777" w:rsidR="00B25D1F" w:rsidRPr="00B13CCD" w:rsidRDefault="00B25D1F" w:rsidP="000A0C4D">
            <w:pPr>
              <w:rPr>
                <w:b/>
                <w:sz w:val="40"/>
                <w:szCs w:val="40"/>
              </w:rPr>
            </w:pPr>
          </w:p>
        </w:tc>
        <w:tc>
          <w:tcPr>
            <w:tcW w:w="1620" w:type="dxa"/>
            <w:tcBorders>
              <w:bottom w:val="single" w:sz="12" w:space="0" w:color="000000" w:themeColor="text1"/>
            </w:tcBorders>
            <w:shd w:val="clear" w:color="auto" w:fill="EAF1FA"/>
          </w:tcPr>
          <w:p w14:paraId="6B47F1AE" w14:textId="77777777" w:rsidR="00B25D1F" w:rsidRPr="00B13CCD" w:rsidRDefault="00B25D1F" w:rsidP="000A0C4D">
            <w:pPr>
              <w:rPr>
                <w:b/>
                <w:sz w:val="32"/>
                <w:szCs w:val="32"/>
              </w:rPr>
            </w:pPr>
            <w:r w:rsidRPr="00B13CCD">
              <w:rPr>
                <w:b/>
                <w:sz w:val="32"/>
                <w:szCs w:val="32"/>
              </w:rPr>
              <w:t>Week 2</w:t>
            </w:r>
          </w:p>
        </w:tc>
        <w:tc>
          <w:tcPr>
            <w:tcW w:w="1620" w:type="dxa"/>
            <w:tcBorders>
              <w:bottom w:val="single" w:sz="12" w:space="0" w:color="000000" w:themeColor="text1"/>
            </w:tcBorders>
            <w:shd w:val="clear" w:color="auto" w:fill="EAF1FA"/>
          </w:tcPr>
          <w:p w14:paraId="420F8FB4" w14:textId="56856C65" w:rsidR="00B25D1F" w:rsidRPr="00B13CCD" w:rsidRDefault="003C4064" w:rsidP="000A0C4D">
            <w:pPr>
              <w:rPr>
                <w:sz w:val="32"/>
                <w:szCs w:val="32"/>
              </w:rPr>
            </w:pPr>
            <w:r>
              <w:rPr>
                <w:sz w:val="32"/>
                <w:szCs w:val="32"/>
              </w:rPr>
              <w:t>Feb.</w:t>
            </w:r>
            <w:r w:rsidR="00820B1C">
              <w:rPr>
                <w:sz w:val="32"/>
                <w:szCs w:val="32"/>
              </w:rPr>
              <w:t xml:space="preserve"> </w:t>
            </w:r>
            <w:r>
              <w:rPr>
                <w:sz w:val="32"/>
                <w:szCs w:val="32"/>
              </w:rPr>
              <w:t>2</w:t>
            </w:r>
            <w:r w:rsidR="00820B1C">
              <w:rPr>
                <w:sz w:val="32"/>
                <w:szCs w:val="32"/>
              </w:rPr>
              <w:t>5</w:t>
            </w:r>
          </w:p>
        </w:tc>
      </w:tr>
      <w:tr w:rsidR="00B25D1F" w:rsidRPr="00B13CCD" w14:paraId="609BE6DF" w14:textId="77777777" w:rsidTr="000A0C4D">
        <w:trPr>
          <w:jc w:val="center"/>
        </w:trPr>
        <w:tc>
          <w:tcPr>
            <w:tcW w:w="1415" w:type="dxa"/>
            <w:gridSpan w:val="2"/>
            <w:vMerge w:val="restart"/>
            <w:tcBorders>
              <w:top w:val="single" w:sz="12" w:space="0" w:color="000000" w:themeColor="text1"/>
              <w:left w:val="single" w:sz="12" w:space="0" w:color="000000" w:themeColor="text1"/>
            </w:tcBorders>
            <w:shd w:val="clear" w:color="auto" w:fill="F2F2F2" w:themeFill="background1" w:themeFillShade="F2"/>
            <w:vAlign w:val="center"/>
          </w:tcPr>
          <w:p w14:paraId="6F47847B" w14:textId="77777777" w:rsidR="00B25D1F" w:rsidRPr="00B13CCD" w:rsidRDefault="00B25D1F" w:rsidP="000A0C4D">
            <w:pPr>
              <w:rPr>
                <w:b/>
                <w:sz w:val="40"/>
                <w:szCs w:val="40"/>
              </w:rPr>
            </w:pPr>
            <w:r w:rsidRPr="00B13CCD">
              <w:rPr>
                <w:b/>
                <w:sz w:val="40"/>
                <w:szCs w:val="40"/>
              </w:rPr>
              <w:t>Lab 3</w:t>
            </w:r>
          </w:p>
        </w:tc>
        <w:tc>
          <w:tcPr>
            <w:tcW w:w="1620" w:type="dxa"/>
            <w:tcBorders>
              <w:top w:val="single" w:sz="12" w:space="0" w:color="000000" w:themeColor="text1"/>
            </w:tcBorders>
            <w:shd w:val="clear" w:color="auto" w:fill="F2F2F2" w:themeFill="background1" w:themeFillShade="F2"/>
          </w:tcPr>
          <w:p w14:paraId="25B25075" w14:textId="77777777" w:rsidR="00B25D1F" w:rsidRPr="00B13CCD" w:rsidRDefault="00B25D1F" w:rsidP="000A0C4D">
            <w:pPr>
              <w:rPr>
                <w:b/>
                <w:sz w:val="32"/>
                <w:szCs w:val="32"/>
              </w:rPr>
            </w:pPr>
            <w:r w:rsidRPr="00B13CCD">
              <w:rPr>
                <w:b/>
                <w:sz w:val="32"/>
                <w:szCs w:val="32"/>
              </w:rPr>
              <w:t>Week 1</w:t>
            </w:r>
          </w:p>
        </w:tc>
        <w:tc>
          <w:tcPr>
            <w:tcW w:w="1620" w:type="dxa"/>
            <w:tcBorders>
              <w:top w:val="single" w:sz="12" w:space="0" w:color="000000" w:themeColor="text1"/>
            </w:tcBorders>
            <w:shd w:val="clear" w:color="auto" w:fill="F2F2F2" w:themeFill="background1" w:themeFillShade="F2"/>
          </w:tcPr>
          <w:p w14:paraId="44C55007" w14:textId="160033E1" w:rsidR="00B25D1F" w:rsidRPr="00B13CCD" w:rsidRDefault="00517062" w:rsidP="000A0C4D">
            <w:pPr>
              <w:rPr>
                <w:sz w:val="32"/>
                <w:szCs w:val="32"/>
              </w:rPr>
            </w:pPr>
            <w:r>
              <w:rPr>
                <w:sz w:val="32"/>
                <w:szCs w:val="32"/>
              </w:rPr>
              <w:t xml:space="preserve">March </w:t>
            </w:r>
            <w:r w:rsidR="00BD65E9">
              <w:rPr>
                <w:sz w:val="32"/>
                <w:szCs w:val="32"/>
              </w:rPr>
              <w:t>4</w:t>
            </w:r>
          </w:p>
        </w:tc>
      </w:tr>
      <w:tr w:rsidR="00B25D1F" w:rsidRPr="00B13CCD" w14:paraId="10FBBD54" w14:textId="77777777" w:rsidTr="000A0C4D">
        <w:trPr>
          <w:jc w:val="center"/>
        </w:trPr>
        <w:tc>
          <w:tcPr>
            <w:tcW w:w="1415" w:type="dxa"/>
            <w:gridSpan w:val="2"/>
            <w:vMerge/>
            <w:tcBorders>
              <w:left w:val="single" w:sz="12" w:space="0" w:color="000000" w:themeColor="text1"/>
              <w:bottom w:val="single" w:sz="12" w:space="0" w:color="000000" w:themeColor="text1"/>
            </w:tcBorders>
            <w:shd w:val="clear" w:color="auto" w:fill="F2F2F2" w:themeFill="background1" w:themeFillShade="F2"/>
          </w:tcPr>
          <w:p w14:paraId="57F4DA0B" w14:textId="77777777" w:rsidR="00B25D1F" w:rsidRPr="00B13CCD" w:rsidRDefault="00B25D1F" w:rsidP="000A0C4D">
            <w:pPr>
              <w:rPr>
                <w:b/>
                <w:sz w:val="40"/>
                <w:szCs w:val="40"/>
              </w:rPr>
            </w:pPr>
          </w:p>
        </w:tc>
        <w:tc>
          <w:tcPr>
            <w:tcW w:w="1620" w:type="dxa"/>
            <w:tcBorders>
              <w:bottom w:val="single" w:sz="12" w:space="0" w:color="000000" w:themeColor="text1"/>
            </w:tcBorders>
            <w:shd w:val="clear" w:color="auto" w:fill="F2F2F2" w:themeFill="background1" w:themeFillShade="F2"/>
          </w:tcPr>
          <w:p w14:paraId="675DBA73" w14:textId="77777777" w:rsidR="00B25D1F" w:rsidRPr="00B13CCD" w:rsidRDefault="00B25D1F" w:rsidP="000A0C4D">
            <w:pPr>
              <w:rPr>
                <w:b/>
                <w:sz w:val="32"/>
                <w:szCs w:val="32"/>
              </w:rPr>
            </w:pPr>
            <w:r w:rsidRPr="00B13CCD">
              <w:rPr>
                <w:b/>
                <w:sz w:val="32"/>
                <w:szCs w:val="32"/>
              </w:rPr>
              <w:t>Week 2</w:t>
            </w:r>
          </w:p>
        </w:tc>
        <w:tc>
          <w:tcPr>
            <w:tcW w:w="1620" w:type="dxa"/>
            <w:tcBorders>
              <w:bottom w:val="single" w:sz="12" w:space="0" w:color="000000" w:themeColor="text1"/>
            </w:tcBorders>
            <w:shd w:val="clear" w:color="auto" w:fill="F2F2F2" w:themeFill="background1" w:themeFillShade="F2"/>
          </w:tcPr>
          <w:p w14:paraId="11C6C18B" w14:textId="1A7EE01D" w:rsidR="00B25D1F" w:rsidRPr="00B13CCD" w:rsidRDefault="00517062" w:rsidP="000A0C4D">
            <w:pPr>
              <w:rPr>
                <w:sz w:val="32"/>
                <w:szCs w:val="32"/>
              </w:rPr>
            </w:pPr>
            <w:r>
              <w:rPr>
                <w:sz w:val="32"/>
                <w:szCs w:val="32"/>
              </w:rPr>
              <w:t xml:space="preserve">March </w:t>
            </w:r>
            <w:r w:rsidR="00D36D4E">
              <w:rPr>
                <w:sz w:val="32"/>
                <w:szCs w:val="32"/>
              </w:rPr>
              <w:t>1</w:t>
            </w:r>
            <w:r w:rsidR="00BD65E9">
              <w:rPr>
                <w:sz w:val="32"/>
                <w:szCs w:val="32"/>
              </w:rPr>
              <w:t>1</w:t>
            </w:r>
          </w:p>
        </w:tc>
      </w:tr>
      <w:tr w:rsidR="00B25D1F" w:rsidRPr="00B13CCD" w14:paraId="1AF797E9" w14:textId="77777777" w:rsidTr="000A0C4D">
        <w:trPr>
          <w:jc w:val="center"/>
        </w:trPr>
        <w:tc>
          <w:tcPr>
            <w:tcW w:w="1415" w:type="dxa"/>
            <w:gridSpan w:val="2"/>
            <w:vMerge w:val="restart"/>
            <w:tcBorders>
              <w:top w:val="single" w:sz="12" w:space="0" w:color="000000" w:themeColor="text1"/>
              <w:left w:val="single" w:sz="12" w:space="0" w:color="000000" w:themeColor="text1"/>
            </w:tcBorders>
            <w:shd w:val="clear" w:color="auto" w:fill="EAF1FA"/>
            <w:vAlign w:val="center"/>
          </w:tcPr>
          <w:p w14:paraId="249AEC1A" w14:textId="77777777" w:rsidR="00B25D1F" w:rsidRPr="00B13CCD" w:rsidRDefault="00B25D1F" w:rsidP="000A0C4D">
            <w:pPr>
              <w:rPr>
                <w:b/>
                <w:sz w:val="40"/>
                <w:szCs w:val="40"/>
              </w:rPr>
            </w:pPr>
            <w:r w:rsidRPr="00B13CCD">
              <w:rPr>
                <w:b/>
                <w:sz w:val="40"/>
                <w:szCs w:val="40"/>
              </w:rPr>
              <w:t>Lab 4</w:t>
            </w:r>
          </w:p>
        </w:tc>
        <w:tc>
          <w:tcPr>
            <w:tcW w:w="1620" w:type="dxa"/>
            <w:tcBorders>
              <w:top w:val="single" w:sz="12" w:space="0" w:color="000000" w:themeColor="text1"/>
            </w:tcBorders>
            <w:shd w:val="clear" w:color="auto" w:fill="EAF1FA"/>
          </w:tcPr>
          <w:p w14:paraId="666057D7" w14:textId="77777777" w:rsidR="00B25D1F" w:rsidRPr="00B13CCD" w:rsidRDefault="00B25D1F" w:rsidP="000A0C4D">
            <w:pPr>
              <w:rPr>
                <w:b/>
                <w:sz w:val="32"/>
                <w:szCs w:val="32"/>
              </w:rPr>
            </w:pPr>
            <w:r w:rsidRPr="00B13CCD">
              <w:rPr>
                <w:b/>
                <w:sz w:val="32"/>
                <w:szCs w:val="32"/>
              </w:rPr>
              <w:t>Week 1</w:t>
            </w:r>
          </w:p>
        </w:tc>
        <w:tc>
          <w:tcPr>
            <w:tcW w:w="1620" w:type="dxa"/>
            <w:tcBorders>
              <w:top w:val="single" w:sz="12" w:space="0" w:color="000000" w:themeColor="text1"/>
            </w:tcBorders>
            <w:shd w:val="clear" w:color="auto" w:fill="EAF1FA"/>
          </w:tcPr>
          <w:p w14:paraId="1916CE5D" w14:textId="15430FE1" w:rsidR="00B25D1F" w:rsidRPr="00B13CCD" w:rsidRDefault="00517062" w:rsidP="000A0C4D">
            <w:pPr>
              <w:rPr>
                <w:sz w:val="32"/>
                <w:szCs w:val="32"/>
              </w:rPr>
            </w:pPr>
            <w:r>
              <w:rPr>
                <w:sz w:val="32"/>
                <w:szCs w:val="32"/>
              </w:rPr>
              <w:t xml:space="preserve">March </w:t>
            </w:r>
            <w:r w:rsidR="003C4064">
              <w:rPr>
                <w:sz w:val="32"/>
                <w:szCs w:val="32"/>
              </w:rPr>
              <w:t>1</w:t>
            </w:r>
            <w:r w:rsidR="00BD65E9">
              <w:rPr>
                <w:sz w:val="32"/>
                <w:szCs w:val="32"/>
              </w:rPr>
              <w:t>8</w:t>
            </w:r>
          </w:p>
        </w:tc>
      </w:tr>
      <w:tr w:rsidR="00B25D1F" w:rsidRPr="00B13CCD" w14:paraId="5F005951" w14:textId="77777777" w:rsidTr="000A0C4D">
        <w:trPr>
          <w:jc w:val="center"/>
        </w:trPr>
        <w:tc>
          <w:tcPr>
            <w:tcW w:w="1415" w:type="dxa"/>
            <w:gridSpan w:val="2"/>
            <w:vMerge/>
            <w:tcBorders>
              <w:left w:val="single" w:sz="12" w:space="0" w:color="000000" w:themeColor="text1"/>
              <w:bottom w:val="single" w:sz="12" w:space="0" w:color="000000" w:themeColor="text1"/>
            </w:tcBorders>
            <w:shd w:val="clear" w:color="auto" w:fill="EAF1FA"/>
          </w:tcPr>
          <w:p w14:paraId="278B7C1F" w14:textId="77777777" w:rsidR="00B25D1F" w:rsidRPr="00B13CCD" w:rsidRDefault="00B25D1F" w:rsidP="000A0C4D">
            <w:pPr>
              <w:rPr>
                <w:b/>
                <w:sz w:val="32"/>
                <w:szCs w:val="32"/>
              </w:rPr>
            </w:pPr>
          </w:p>
        </w:tc>
        <w:tc>
          <w:tcPr>
            <w:tcW w:w="1620" w:type="dxa"/>
            <w:tcBorders>
              <w:bottom w:val="single" w:sz="12" w:space="0" w:color="000000" w:themeColor="text1"/>
            </w:tcBorders>
            <w:shd w:val="clear" w:color="auto" w:fill="EAF1FA"/>
          </w:tcPr>
          <w:p w14:paraId="2D2566C3" w14:textId="77777777" w:rsidR="00B25D1F" w:rsidRPr="00B13CCD" w:rsidRDefault="00B25D1F" w:rsidP="000A0C4D">
            <w:pPr>
              <w:rPr>
                <w:b/>
                <w:sz w:val="32"/>
                <w:szCs w:val="32"/>
              </w:rPr>
            </w:pPr>
            <w:r w:rsidRPr="00B13CCD">
              <w:rPr>
                <w:b/>
                <w:sz w:val="32"/>
                <w:szCs w:val="32"/>
              </w:rPr>
              <w:t>Week 2</w:t>
            </w:r>
          </w:p>
        </w:tc>
        <w:tc>
          <w:tcPr>
            <w:tcW w:w="1620" w:type="dxa"/>
            <w:tcBorders>
              <w:bottom w:val="single" w:sz="12" w:space="0" w:color="000000" w:themeColor="text1"/>
            </w:tcBorders>
            <w:shd w:val="clear" w:color="auto" w:fill="EAF1FA"/>
          </w:tcPr>
          <w:p w14:paraId="0EE414D8" w14:textId="45C11C4E" w:rsidR="00B25D1F" w:rsidRPr="00B13CCD" w:rsidRDefault="008F5722" w:rsidP="00801C81">
            <w:pPr>
              <w:rPr>
                <w:sz w:val="32"/>
                <w:szCs w:val="32"/>
              </w:rPr>
            </w:pPr>
            <w:r>
              <w:rPr>
                <w:sz w:val="32"/>
                <w:szCs w:val="32"/>
              </w:rPr>
              <w:t>March 2</w:t>
            </w:r>
            <w:r w:rsidR="00BD65E9">
              <w:rPr>
                <w:sz w:val="32"/>
                <w:szCs w:val="32"/>
              </w:rPr>
              <w:t>5</w:t>
            </w:r>
          </w:p>
        </w:tc>
      </w:tr>
    </w:tbl>
    <w:p w14:paraId="2B6F50C5" w14:textId="77777777" w:rsidR="00B25D1F" w:rsidRDefault="00B25D1F" w:rsidP="00801C81">
      <w:pPr>
        <w:spacing w:after="0" w:line="240" w:lineRule="auto"/>
        <w:rPr>
          <w:rFonts w:ascii="Calibri" w:eastAsia="Calibri" w:hAnsi="Calibri" w:cs="Calibri"/>
          <w:sz w:val="20"/>
        </w:rPr>
      </w:pPr>
    </w:p>
    <w:p w14:paraId="687A4EF6" w14:textId="77777777" w:rsidR="00B57721" w:rsidRDefault="00B57721" w:rsidP="00801C81">
      <w:pPr>
        <w:spacing w:after="0" w:line="240" w:lineRule="auto"/>
        <w:rPr>
          <w:rFonts w:ascii="Calibri" w:eastAsia="Calibri" w:hAnsi="Calibri" w:cs="Calibri"/>
          <w:sz w:val="20"/>
        </w:rPr>
      </w:pPr>
    </w:p>
    <w:p w14:paraId="37341274" w14:textId="77777777" w:rsidR="00B57721" w:rsidRDefault="00B57721" w:rsidP="00801C81">
      <w:pPr>
        <w:spacing w:after="0" w:line="240" w:lineRule="auto"/>
        <w:rPr>
          <w:rFonts w:ascii="Calibri" w:eastAsia="Calibri" w:hAnsi="Calibri" w:cs="Calibri"/>
          <w:sz w:val="20"/>
        </w:rPr>
      </w:pPr>
    </w:p>
    <w:p w14:paraId="63B4B2DF" w14:textId="5180696C" w:rsidR="00B57721" w:rsidRDefault="009B0EB2" w:rsidP="00B57721">
      <w:pPr>
        <w:keepNext/>
        <w:keepLines/>
        <w:spacing w:before="480" w:after="120" w:line="240" w:lineRule="auto"/>
        <w:rPr>
          <w:rFonts w:ascii="Cambria" w:eastAsia="Cambria" w:hAnsi="Cambria" w:cs="Cambria"/>
          <w:b/>
          <w:sz w:val="32"/>
        </w:rPr>
      </w:pPr>
      <w:r>
        <w:rPr>
          <w:rFonts w:ascii="Cambria" w:eastAsia="Cambria" w:hAnsi="Cambria" w:cs="Cambria"/>
          <w:b/>
          <w:sz w:val="32"/>
        </w:rPr>
        <w:t xml:space="preserve">Other </w:t>
      </w:r>
      <w:r w:rsidR="00B57721">
        <w:rPr>
          <w:rFonts w:ascii="Cambria" w:eastAsia="Cambria" w:hAnsi="Cambria" w:cs="Cambria"/>
          <w:b/>
          <w:sz w:val="32"/>
        </w:rPr>
        <w:t xml:space="preserve">Course Policies </w:t>
      </w:r>
    </w:p>
    <w:p w14:paraId="263F00D6" w14:textId="56028741" w:rsidR="00B57721" w:rsidRDefault="00B57721" w:rsidP="00B57721">
      <w:pPr>
        <w:numPr>
          <w:ilvl w:val="0"/>
          <w:numId w:val="1"/>
        </w:numPr>
        <w:spacing w:after="120" w:line="240" w:lineRule="auto"/>
        <w:ind w:left="720" w:hanging="360"/>
        <w:rPr>
          <w:rFonts w:ascii="Calibri" w:eastAsia="Calibri" w:hAnsi="Calibri" w:cs="Calibri"/>
          <w:sz w:val="24"/>
        </w:rPr>
      </w:pPr>
      <w:r>
        <w:rPr>
          <w:rFonts w:ascii="Calibri" w:eastAsia="Calibri" w:hAnsi="Calibri" w:cs="Calibri"/>
          <w:sz w:val="24"/>
        </w:rPr>
        <w:t xml:space="preserve">All tests and examinations for this course are </w:t>
      </w:r>
      <w:proofErr w:type="gramStart"/>
      <w:r w:rsidR="002923ED">
        <w:rPr>
          <w:rFonts w:ascii="Calibri" w:eastAsia="Calibri" w:hAnsi="Calibri" w:cs="Calibri"/>
          <w:sz w:val="24"/>
        </w:rPr>
        <w:t>closed</w:t>
      </w:r>
      <w:r>
        <w:rPr>
          <w:rFonts w:ascii="Calibri" w:eastAsia="Calibri" w:hAnsi="Calibri" w:cs="Calibri"/>
          <w:sz w:val="24"/>
        </w:rPr>
        <w:t>-book</w:t>
      </w:r>
      <w:proofErr w:type="gramEnd"/>
      <w:r>
        <w:rPr>
          <w:rFonts w:ascii="Calibri" w:eastAsia="Calibri" w:hAnsi="Calibri" w:cs="Calibri"/>
          <w:sz w:val="24"/>
        </w:rPr>
        <w:t>.</w:t>
      </w:r>
      <w:r w:rsidR="009B0EB2" w:rsidRPr="009B0EB2">
        <w:rPr>
          <w:rFonts w:ascii="Calibri" w:eastAsia="Calibri" w:hAnsi="Calibri" w:cs="Calibri"/>
          <w:sz w:val="24"/>
        </w:rPr>
        <w:t xml:space="preserve"> </w:t>
      </w:r>
      <w:r>
        <w:rPr>
          <w:rFonts w:ascii="Calibri" w:eastAsia="Calibri" w:hAnsi="Calibri" w:cs="Calibri"/>
          <w:sz w:val="24"/>
        </w:rPr>
        <w:t xml:space="preserve">Everyone taking the course is expected to attend all lab sessions. The lab period will be devoted to discussing concepts and implementation issues. Students are expected to </w:t>
      </w:r>
      <w:r w:rsidR="009B0EB2">
        <w:rPr>
          <w:rFonts w:ascii="Calibri" w:eastAsia="Calibri" w:hAnsi="Calibri" w:cs="Calibri"/>
          <w:sz w:val="24"/>
        </w:rPr>
        <w:t xml:space="preserve">attend </w:t>
      </w:r>
      <w:r>
        <w:rPr>
          <w:rFonts w:ascii="Calibri" w:eastAsia="Calibri" w:hAnsi="Calibri" w:cs="Calibri"/>
          <w:sz w:val="24"/>
        </w:rPr>
        <w:t xml:space="preserve">lab </w:t>
      </w:r>
      <w:r w:rsidR="009B0EB2">
        <w:rPr>
          <w:rFonts w:ascii="Calibri" w:eastAsia="Calibri" w:hAnsi="Calibri" w:cs="Calibri"/>
          <w:sz w:val="24"/>
        </w:rPr>
        <w:t xml:space="preserve">sessions </w:t>
      </w:r>
      <w:r>
        <w:rPr>
          <w:rFonts w:ascii="Calibri" w:eastAsia="Calibri" w:hAnsi="Calibri" w:cs="Calibri"/>
          <w:sz w:val="24"/>
        </w:rPr>
        <w:t>prepared, and to answer related questions.</w:t>
      </w:r>
    </w:p>
    <w:p w14:paraId="5A0FD3D4" w14:textId="77777777" w:rsidR="00B57721" w:rsidRDefault="00B57721" w:rsidP="00B57721">
      <w:pPr>
        <w:numPr>
          <w:ilvl w:val="0"/>
          <w:numId w:val="1"/>
        </w:numPr>
        <w:spacing w:after="120" w:line="240" w:lineRule="auto"/>
        <w:ind w:left="720" w:hanging="360"/>
        <w:rPr>
          <w:rFonts w:ascii="Calibri" w:eastAsia="Calibri" w:hAnsi="Calibri" w:cs="Calibri"/>
          <w:sz w:val="24"/>
        </w:rPr>
      </w:pPr>
      <w:r>
        <w:rPr>
          <w:rFonts w:ascii="Calibri" w:eastAsia="Calibri" w:hAnsi="Calibri" w:cs="Calibri"/>
          <w:sz w:val="24"/>
        </w:rPr>
        <w:t xml:space="preserve">Usage of the course webpage will be limited to people taking the course. This means that </w:t>
      </w:r>
      <w:proofErr w:type="gramStart"/>
      <w:r>
        <w:rPr>
          <w:rFonts w:ascii="Calibri" w:eastAsia="Calibri" w:hAnsi="Calibri" w:cs="Calibri"/>
          <w:sz w:val="24"/>
        </w:rPr>
        <w:t>in order for</w:t>
      </w:r>
      <w:proofErr w:type="gramEnd"/>
      <w:r>
        <w:rPr>
          <w:rFonts w:ascii="Calibri" w:eastAsia="Calibri" w:hAnsi="Calibri" w:cs="Calibri"/>
          <w:sz w:val="24"/>
        </w:rPr>
        <w:t xml:space="preserve"> students to download relevant labs and course material from the course website, they MUST register.</w:t>
      </w:r>
    </w:p>
    <w:p w14:paraId="2C3E4DCC" w14:textId="160E2CE1" w:rsidR="00B57721" w:rsidRDefault="00B57721" w:rsidP="00B57721">
      <w:pPr>
        <w:numPr>
          <w:ilvl w:val="0"/>
          <w:numId w:val="1"/>
        </w:numPr>
        <w:spacing w:after="120" w:line="240" w:lineRule="auto"/>
        <w:ind w:left="720" w:hanging="360"/>
        <w:rPr>
          <w:rFonts w:ascii="Calibri" w:eastAsia="Calibri" w:hAnsi="Calibri" w:cs="Calibri"/>
          <w:sz w:val="24"/>
        </w:rPr>
      </w:pPr>
      <w:r>
        <w:rPr>
          <w:rFonts w:ascii="Calibri" w:eastAsia="Calibri" w:hAnsi="Calibri" w:cs="Calibri"/>
          <w:sz w:val="24"/>
        </w:rPr>
        <w:t xml:space="preserve">Remarking Policy: remarking requests may be made up to </w:t>
      </w:r>
      <w:r>
        <w:rPr>
          <w:rFonts w:ascii="Calibri" w:eastAsia="Calibri" w:hAnsi="Calibri" w:cs="Calibri"/>
          <w:b/>
          <w:sz w:val="24"/>
        </w:rPr>
        <w:t>one week</w:t>
      </w:r>
      <w:r>
        <w:rPr>
          <w:rFonts w:ascii="Calibri" w:eastAsia="Calibri" w:hAnsi="Calibri" w:cs="Calibri"/>
          <w:sz w:val="24"/>
        </w:rPr>
        <w:t xml:space="preserve"> after an item is returned. Only under special circumstances will remarking be considered after this time limit.</w:t>
      </w:r>
    </w:p>
    <w:p w14:paraId="2BF6D848" w14:textId="77777777" w:rsidR="00D80C1F" w:rsidRDefault="00D80C1F" w:rsidP="00D80C1F">
      <w:pPr>
        <w:spacing w:after="120" w:line="240" w:lineRule="auto"/>
        <w:rPr>
          <w:rFonts w:ascii="Arial" w:hAnsi="Arial" w:cs="Arial"/>
          <w:sz w:val="34"/>
          <w:szCs w:val="34"/>
        </w:rPr>
      </w:pPr>
    </w:p>
    <w:p w14:paraId="474495A2" w14:textId="3A9767FC" w:rsidR="00D80C1F" w:rsidRDefault="00D80C1F" w:rsidP="00D80C1F">
      <w:pPr>
        <w:spacing w:after="120" w:line="240" w:lineRule="auto"/>
        <w:rPr>
          <w:rFonts w:ascii="Times New Roman" w:hAnsi="Times New Roman" w:cs="Times New Roman"/>
          <w:sz w:val="24"/>
          <w:szCs w:val="24"/>
        </w:rPr>
      </w:pPr>
      <w:r w:rsidRPr="00D80C1F">
        <w:rPr>
          <w:rFonts w:ascii="Times New Roman" w:hAnsi="Times New Roman" w:cs="Times New Roman"/>
          <w:b/>
          <w:bCs/>
          <w:sz w:val="28"/>
          <w:szCs w:val="28"/>
        </w:rPr>
        <w:t>Notice of video recording and sharing (Download permissible</w:t>
      </w:r>
      <w:r>
        <w:rPr>
          <w:rFonts w:ascii="Times New Roman" w:hAnsi="Times New Roman" w:cs="Times New Roman"/>
          <w:b/>
          <w:bCs/>
          <w:sz w:val="28"/>
          <w:szCs w:val="28"/>
        </w:rPr>
        <w:t xml:space="preserve"> </w:t>
      </w:r>
      <w:r w:rsidRPr="00D80C1F">
        <w:rPr>
          <w:rFonts w:ascii="Times New Roman" w:hAnsi="Times New Roman" w:cs="Times New Roman"/>
          <w:b/>
          <w:bCs/>
          <w:sz w:val="28"/>
          <w:szCs w:val="28"/>
        </w:rPr>
        <w:t>re-use prohibited)</w:t>
      </w:r>
    </w:p>
    <w:p w14:paraId="5E211244" w14:textId="3CC4CD08" w:rsidR="00D80C1F" w:rsidRDefault="00D80C1F" w:rsidP="00D80C1F">
      <w:pPr>
        <w:spacing w:after="120" w:line="240" w:lineRule="auto"/>
        <w:rPr>
          <w:rFonts w:ascii="Times New Roman" w:hAnsi="Times New Roman" w:cs="Times New Roman"/>
          <w:sz w:val="24"/>
          <w:szCs w:val="24"/>
        </w:rPr>
      </w:pPr>
      <w:r w:rsidRPr="00D80C1F">
        <w:rPr>
          <w:rFonts w:ascii="Times New Roman" w:hAnsi="Times New Roman" w:cs="Times New Roman"/>
          <w:sz w:val="24"/>
          <w:szCs w:val="24"/>
        </w:rPr>
        <w:lastRenderedPageBreak/>
        <w:t>At times during this course, some interactions including your participation, may be recorded on</w:t>
      </w:r>
      <w:r w:rsidR="009F50B3">
        <w:rPr>
          <w:rFonts w:ascii="Times New Roman" w:hAnsi="Times New Roman" w:cs="Times New Roman"/>
          <w:sz w:val="24"/>
          <w:szCs w:val="24"/>
        </w:rPr>
        <w:t xml:space="preserve"> </w:t>
      </w:r>
      <w:r w:rsidRPr="00D80C1F">
        <w:rPr>
          <w:rFonts w:ascii="Times New Roman" w:hAnsi="Times New Roman" w:cs="Times New Roman"/>
          <w:sz w:val="24"/>
          <w:szCs w:val="24"/>
        </w:rPr>
        <w:t>video and will be available to students in the course for viewing remotely and after each session.</w:t>
      </w:r>
      <w:r w:rsidR="009F50B3">
        <w:rPr>
          <w:rFonts w:ascii="Times New Roman" w:hAnsi="Times New Roman" w:cs="Times New Roman"/>
          <w:sz w:val="24"/>
          <w:szCs w:val="24"/>
        </w:rPr>
        <w:t xml:space="preserve"> </w:t>
      </w:r>
      <w:r w:rsidRPr="00D80C1F">
        <w:rPr>
          <w:rFonts w:ascii="Times New Roman" w:hAnsi="Times New Roman" w:cs="Times New Roman"/>
          <w:sz w:val="24"/>
          <w:szCs w:val="24"/>
        </w:rPr>
        <w:t xml:space="preserve">Course videos and materials belong to the instructors, the University, and/or other </w:t>
      </w:r>
      <w:proofErr w:type="gramStart"/>
      <w:r w:rsidRPr="00D80C1F">
        <w:rPr>
          <w:rFonts w:ascii="Times New Roman" w:hAnsi="Times New Roman" w:cs="Times New Roman"/>
          <w:sz w:val="24"/>
          <w:szCs w:val="24"/>
        </w:rPr>
        <w:t>source</w:t>
      </w:r>
      <w:proofErr w:type="gramEnd"/>
      <w:r w:rsidRPr="00D80C1F">
        <w:rPr>
          <w:rFonts w:ascii="Times New Roman" w:hAnsi="Times New Roman" w:cs="Times New Roman"/>
          <w:sz w:val="24"/>
          <w:szCs w:val="24"/>
        </w:rPr>
        <w:t xml:space="preserve"> depending on the specific facts of each situation</w:t>
      </w:r>
      <w:r w:rsidR="009F50B3">
        <w:rPr>
          <w:rFonts w:ascii="Times New Roman" w:hAnsi="Times New Roman" w:cs="Times New Roman"/>
          <w:sz w:val="24"/>
          <w:szCs w:val="24"/>
        </w:rPr>
        <w:t xml:space="preserve"> </w:t>
      </w:r>
      <w:r w:rsidRPr="00D80C1F">
        <w:rPr>
          <w:rFonts w:ascii="Times New Roman" w:hAnsi="Times New Roman" w:cs="Times New Roman"/>
          <w:sz w:val="24"/>
          <w:szCs w:val="24"/>
        </w:rPr>
        <w:t>and are protected by copyright. In this course, you are</w:t>
      </w:r>
      <w:r w:rsidR="009F50B3">
        <w:rPr>
          <w:rFonts w:ascii="Times New Roman" w:hAnsi="Times New Roman" w:cs="Times New Roman"/>
          <w:sz w:val="24"/>
          <w:szCs w:val="24"/>
        </w:rPr>
        <w:t xml:space="preserve"> </w:t>
      </w:r>
      <w:r w:rsidRPr="00D80C1F">
        <w:rPr>
          <w:rFonts w:ascii="Times New Roman" w:hAnsi="Times New Roman" w:cs="Times New Roman"/>
          <w:sz w:val="24"/>
          <w:szCs w:val="24"/>
        </w:rPr>
        <w:t>permitted to download session videos and materials for your own academic use, but you should not</w:t>
      </w:r>
      <w:r w:rsidR="009F50B3">
        <w:rPr>
          <w:rFonts w:ascii="Times New Roman" w:hAnsi="Times New Roman" w:cs="Times New Roman"/>
          <w:sz w:val="24"/>
          <w:szCs w:val="24"/>
        </w:rPr>
        <w:t xml:space="preserve"> </w:t>
      </w:r>
      <w:r w:rsidRPr="00D80C1F">
        <w:rPr>
          <w:rFonts w:ascii="Times New Roman" w:hAnsi="Times New Roman" w:cs="Times New Roman"/>
          <w:sz w:val="24"/>
          <w:szCs w:val="24"/>
        </w:rPr>
        <w:t>copy, share, or use them for any other purpose without the explicit permission of the instructor.</w:t>
      </w:r>
      <w:r w:rsidR="009F50B3">
        <w:rPr>
          <w:rFonts w:ascii="Times New Roman" w:hAnsi="Times New Roman" w:cs="Times New Roman"/>
          <w:sz w:val="24"/>
          <w:szCs w:val="24"/>
        </w:rPr>
        <w:t xml:space="preserve"> </w:t>
      </w:r>
      <w:r w:rsidRPr="00D80C1F">
        <w:rPr>
          <w:rFonts w:ascii="Times New Roman" w:hAnsi="Times New Roman" w:cs="Times New Roman"/>
          <w:sz w:val="24"/>
          <w:szCs w:val="24"/>
        </w:rPr>
        <w:t>For questions about recording and use of videos in which you appear please contact your instructor</w:t>
      </w:r>
      <w:r>
        <w:rPr>
          <w:rFonts w:ascii="Times New Roman" w:hAnsi="Times New Roman" w:cs="Times New Roman"/>
          <w:sz w:val="24"/>
          <w:szCs w:val="24"/>
        </w:rPr>
        <w:t>.</w:t>
      </w:r>
    </w:p>
    <w:p w14:paraId="3098696D" w14:textId="77777777" w:rsidR="00D80C1F" w:rsidRPr="00D80C1F" w:rsidRDefault="00D80C1F" w:rsidP="00D80C1F">
      <w:pPr>
        <w:spacing w:after="120" w:line="240" w:lineRule="auto"/>
        <w:rPr>
          <w:rFonts w:ascii="Times New Roman" w:eastAsia="Calibri" w:hAnsi="Times New Roman" w:cs="Times New Roman"/>
          <w:sz w:val="24"/>
          <w:szCs w:val="24"/>
        </w:rPr>
      </w:pPr>
    </w:p>
    <w:p w14:paraId="3D0B3C46" w14:textId="52888675" w:rsidR="00D80C1F" w:rsidRDefault="00D80C1F" w:rsidP="00B57721">
      <w:pPr>
        <w:spacing w:after="120" w:line="240" w:lineRule="auto"/>
        <w:rPr>
          <w:rFonts w:ascii="Arial" w:hAnsi="Arial" w:cs="Arial"/>
          <w:sz w:val="34"/>
          <w:szCs w:val="34"/>
        </w:rPr>
      </w:pPr>
      <w:r w:rsidRPr="00D80C1F">
        <w:rPr>
          <w:rFonts w:ascii="Times New Roman" w:hAnsi="Times New Roman" w:cs="Times New Roman"/>
          <w:b/>
          <w:bCs/>
          <w:sz w:val="32"/>
          <w:szCs w:val="32"/>
        </w:rPr>
        <w:t>Academic Integrity policies</w:t>
      </w:r>
      <w:r w:rsidRPr="00D80C1F">
        <w:rPr>
          <w:rFonts w:ascii="Arial" w:hAnsi="Arial" w:cs="Arial"/>
          <w:sz w:val="32"/>
          <w:szCs w:val="32"/>
        </w:rPr>
        <w:t xml:space="preserve"> </w:t>
      </w:r>
      <w:hyperlink r:id="rId15" w:history="1">
        <w:r w:rsidRPr="00D80C1F">
          <w:rPr>
            <w:rStyle w:val="Hyperlink"/>
            <w:rFonts w:ascii="Courier New" w:hAnsi="Courier New" w:cs="Courier New"/>
            <w:sz w:val="24"/>
            <w:szCs w:val="24"/>
          </w:rPr>
          <w:t>http</w:t>
        </w:r>
        <w:r w:rsidRPr="0013632F">
          <w:rPr>
            <w:rStyle w:val="Hyperlink"/>
            <w:rFonts w:ascii="Courier New" w:hAnsi="Courier New" w:cs="Courier New"/>
            <w:sz w:val="25"/>
            <w:szCs w:val="25"/>
          </w:rPr>
          <w:t>://www.academicintegrity.utoronto.ca/https://governingcouncil.utoronto.ca/secretariat/policies/code-behaviour-academic-matters-july-1-2019</w:t>
        </w:r>
      </w:hyperlink>
    </w:p>
    <w:p w14:paraId="15970D12" w14:textId="77777777" w:rsidR="00D80C1F" w:rsidRDefault="00D80C1F" w:rsidP="00B57721">
      <w:pPr>
        <w:spacing w:after="120" w:line="240" w:lineRule="auto"/>
        <w:rPr>
          <w:rFonts w:ascii="Arial" w:hAnsi="Arial" w:cs="Arial"/>
          <w:sz w:val="34"/>
          <w:szCs w:val="34"/>
        </w:rPr>
      </w:pPr>
    </w:p>
    <w:p w14:paraId="1E69DA6F" w14:textId="77777777" w:rsidR="00D80C1F" w:rsidRPr="00D80C1F" w:rsidRDefault="00D80C1F" w:rsidP="00B57721">
      <w:pPr>
        <w:spacing w:after="120" w:line="240" w:lineRule="auto"/>
        <w:rPr>
          <w:rFonts w:ascii="Times New Roman" w:hAnsi="Times New Roman" w:cs="Times New Roman"/>
          <w:b/>
          <w:bCs/>
          <w:sz w:val="28"/>
          <w:szCs w:val="28"/>
        </w:rPr>
      </w:pPr>
      <w:r w:rsidRPr="00D80C1F">
        <w:rPr>
          <w:rFonts w:ascii="Times New Roman" w:hAnsi="Times New Roman" w:cs="Times New Roman"/>
          <w:b/>
          <w:bCs/>
          <w:sz w:val="28"/>
          <w:szCs w:val="28"/>
        </w:rPr>
        <w:t xml:space="preserve">Land Acknowledgement </w:t>
      </w:r>
    </w:p>
    <w:p w14:paraId="1F72BE41" w14:textId="62A7D22A" w:rsidR="00D80C1F" w:rsidRDefault="00D80C1F" w:rsidP="00B57721">
      <w:pPr>
        <w:spacing w:after="120" w:line="240" w:lineRule="auto"/>
        <w:rPr>
          <w:rFonts w:ascii="Times New Roman" w:hAnsi="Times New Roman" w:cs="Times New Roman"/>
          <w:sz w:val="24"/>
          <w:szCs w:val="24"/>
        </w:rPr>
      </w:pPr>
      <w:r w:rsidRPr="00D80C1F">
        <w:rPr>
          <w:rFonts w:ascii="Times New Roman" w:hAnsi="Times New Roman" w:cs="Times New Roman"/>
          <w:sz w:val="24"/>
          <w:szCs w:val="24"/>
        </w:rPr>
        <w:t>I (we) wish to acknowledge this land on which the University of Toronto operates. For thousands</w:t>
      </w:r>
      <w:r w:rsidR="009F50B3">
        <w:rPr>
          <w:rFonts w:ascii="Times New Roman" w:hAnsi="Times New Roman" w:cs="Times New Roman"/>
          <w:sz w:val="24"/>
          <w:szCs w:val="24"/>
        </w:rPr>
        <w:t xml:space="preserve"> </w:t>
      </w:r>
      <w:r w:rsidRPr="00D80C1F">
        <w:rPr>
          <w:rFonts w:ascii="Times New Roman" w:hAnsi="Times New Roman" w:cs="Times New Roman"/>
          <w:sz w:val="24"/>
          <w:szCs w:val="24"/>
        </w:rPr>
        <w:t xml:space="preserve">of </w:t>
      </w:r>
      <w:proofErr w:type="gramStart"/>
      <w:r w:rsidRPr="00D80C1F">
        <w:rPr>
          <w:rFonts w:ascii="Times New Roman" w:hAnsi="Times New Roman" w:cs="Times New Roman"/>
          <w:sz w:val="24"/>
          <w:szCs w:val="24"/>
        </w:rPr>
        <w:t>years</w:t>
      </w:r>
      <w:proofErr w:type="gramEnd"/>
      <w:r w:rsidRPr="00D80C1F">
        <w:rPr>
          <w:rFonts w:ascii="Times New Roman" w:hAnsi="Times New Roman" w:cs="Times New Roman"/>
          <w:sz w:val="24"/>
          <w:szCs w:val="24"/>
        </w:rPr>
        <w:t xml:space="preserve"> it has been the traditional land of the Huron-Wendat, the Seneca, and most recently, the</w:t>
      </w:r>
      <w:r w:rsidR="009F50B3">
        <w:rPr>
          <w:rFonts w:ascii="Times New Roman" w:hAnsi="Times New Roman" w:cs="Times New Roman"/>
          <w:sz w:val="24"/>
          <w:szCs w:val="24"/>
        </w:rPr>
        <w:t xml:space="preserve"> </w:t>
      </w:r>
      <w:proofErr w:type="spellStart"/>
      <w:r w:rsidRPr="00D80C1F">
        <w:rPr>
          <w:rFonts w:ascii="Times New Roman" w:hAnsi="Times New Roman" w:cs="Times New Roman"/>
          <w:sz w:val="24"/>
          <w:szCs w:val="24"/>
        </w:rPr>
        <w:t>Mississaugas</w:t>
      </w:r>
      <w:proofErr w:type="spellEnd"/>
      <w:r w:rsidRPr="00D80C1F">
        <w:rPr>
          <w:rFonts w:ascii="Times New Roman" w:hAnsi="Times New Roman" w:cs="Times New Roman"/>
          <w:sz w:val="24"/>
          <w:szCs w:val="24"/>
        </w:rPr>
        <w:t xml:space="preserve"> of the Credit River. Today, this meeting place is still the home to many Indigenous</w:t>
      </w:r>
      <w:r w:rsidR="009F50B3">
        <w:rPr>
          <w:rFonts w:ascii="Times New Roman" w:hAnsi="Times New Roman" w:cs="Times New Roman"/>
          <w:sz w:val="24"/>
          <w:szCs w:val="24"/>
        </w:rPr>
        <w:t xml:space="preserve"> </w:t>
      </w:r>
      <w:r w:rsidRPr="00D80C1F">
        <w:rPr>
          <w:rFonts w:ascii="Times New Roman" w:hAnsi="Times New Roman" w:cs="Times New Roman"/>
          <w:sz w:val="24"/>
          <w:szCs w:val="24"/>
        </w:rPr>
        <w:t>people from across Turtle Island and we are grateful to have the opportunity to work on this land.</w:t>
      </w:r>
    </w:p>
    <w:p w14:paraId="2CE01331" w14:textId="77777777" w:rsidR="00D80C1F" w:rsidRPr="00D80C1F" w:rsidRDefault="00D80C1F" w:rsidP="00B57721">
      <w:pPr>
        <w:spacing w:after="120" w:line="240" w:lineRule="auto"/>
        <w:rPr>
          <w:rFonts w:ascii="Times New Roman" w:hAnsi="Times New Roman" w:cs="Times New Roman"/>
          <w:sz w:val="24"/>
          <w:szCs w:val="24"/>
        </w:rPr>
      </w:pPr>
    </w:p>
    <w:p w14:paraId="62A5AD47" w14:textId="77777777" w:rsidR="00D80C1F" w:rsidRDefault="00D80C1F" w:rsidP="00D80C1F">
      <w:pPr>
        <w:spacing w:after="120" w:line="240" w:lineRule="auto"/>
        <w:rPr>
          <w:rFonts w:ascii="Cambria" w:eastAsia="Cambria" w:hAnsi="Cambria" w:cs="Cambria"/>
          <w:b/>
          <w:sz w:val="32"/>
        </w:rPr>
      </w:pPr>
      <w:r>
        <w:rPr>
          <w:rFonts w:ascii="Cambria" w:eastAsia="Cambria" w:hAnsi="Cambria" w:cs="Cambria"/>
          <w:b/>
          <w:sz w:val="32"/>
        </w:rPr>
        <w:t>Statements</w:t>
      </w:r>
    </w:p>
    <w:p w14:paraId="1AD8ED3C" w14:textId="77777777" w:rsidR="00B57721" w:rsidRPr="00B57721" w:rsidRDefault="00B57721" w:rsidP="00B57721">
      <w:pPr>
        <w:pStyle w:val="ListParagraph"/>
        <w:numPr>
          <w:ilvl w:val="0"/>
          <w:numId w:val="1"/>
        </w:numPr>
        <w:rPr>
          <w:rFonts w:ascii="Calibri" w:eastAsia="Calibri" w:hAnsi="Calibri" w:cs="Times New Roman"/>
          <w:b/>
        </w:rPr>
      </w:pPr>
      <w:r w:rsidRPr="00B57721">
        <w:rPr>
          <w:rFonts w:ascii="Calibri" w:eastAsia="Calibri" w:hAnsi="Calibri" w:cs="Times New Roman"/>
          <w:b/>
        </w:rPr>
        <w:t xml:space="preserve">Syllabus Statements on Inclusivity, Accommodations &amp; Mental Health Support </w:t>
      </w:r>
    </w:p>
    <w:p w14:paraId="0F11E673" w14:textId="77777777" w:rsidR="00B57721" w:rsidRPr="00B57721" w:rsidRDefault="00B57721" w:rsidP="00B57721">
      <w:pPr>
        <w:pStyle w:val="ListParagraph"/>
        <w:numPr>
          <w:ilvl w:val="0"/>
          <w:numId w:val="1"/>
        </w:numPr>
        <w:rPr>
          <w:rFonts w:ascii="Calibri" w:eastAsia="Calibri" w:hAnsi="Calibri" w:cs="Times New Roman"/>
          <w:u w:val="single"/>
        </w:rPr>
      </w:pPr>
      <w:r w:rsidRPr="00B57721">
        <w:rPr>
          <w:rFonts w:ascii="Calibri" w:eastAsia="Calibri" w:hAnsi="Calibri" w:cs="Times New Roman"/>
          <w:u w:val="single"/>
        </w:rPr>
        <w:t>Inclusivity Statement</w:t>
      </w:r>
      <w:r w:rsidRPr="00B57721">
        <w:rPr>
          <w:rFonts w:ascii="Calibri" w:eastAsia="Calibri" w:hAnsi="Calibri" w:cs="Times New Roman"/>
        </w:rPr>
        <w:t>:</w:t>
      </w:r>
    </w:p>
    <w:p w14:paraId="3CC2807A" w14:textId="77777777" w:rsidR="00B57721" w:rsidRPr="00B57721" w:rsidRDefault="00B57721" w:rsidP="00B57721">
      <w:pPr>
        <w:pStyle w:val="ListParagraph"/>
        <w:numPr>
          <w:ilvl w:val="0"/>
          <w:numId w:val="1"/>
        </w:numPr>
        <w:spacing w:line="254" w:lineRule="auto"/>
        <w:rPr>
          <w:rFonts w:ascii="Calibri" w:eastAsia="Calibri" w:hAnsi="Calibri" w:cs="Times New Roman"/>
        </w:rPr>
      </w:pPr>
      <w:r w:rsidRPr="00B57721">
        <w:rPr>
          <w:rFonts w:ascii="Calibri" w:eastAsia="Calibri" w:hAnsi="Calibri" w:cs="Times New Roman"/>
        </w:rPr>
        <w:t xml:space="preserve">All students and faculty at the University of Toronto have a right to learn, work and create in a welcoming, respectful, inclusive and safe environment.  In this class we are all responsible for our language, action and interactions. Discriminatory comments or actions of any kind will not be permitted. This includes but is not limited to acts of racism, sexism, </w:t>
      </w:r>
      <w:r>
        <w:t xml:space="preserve">Islamophobia, anti-Semitism, homophobia, transphobia, and ableism. </w:t>
      </w:r>
      <w:r w:rsidRPr="00B57721">
        <w:rPr>
          <w:rFonts w:ascii="Calibri" w:eastAsia="Calibri" w:hAnsi="Calibri" w:cs="Times New Roman"/>
        </w:rPr>
        <w:t xml:space="preserve">As a class we will work together to create an inclusive learning environment and support each other’s learning. </w:t>
      </w:r>
    </w:p>
    <w:p w14:paraId="0CC792BA" w14:textId="77777777" w:rsidR="00B57721" w:rsidRPr="00B57721" w:rsidRDefault="00B57721" w:rsidP="00B57721">
      <w:pPr>
        <w:pStyle w:val="ListParagraph"/>
        <w:numPr>
          <w:ilvl w:val="0"/>
          <w:numId w:val="1"/>
        </w:numPr>
        <w:rPr>
          <w:rFonts w:ascii="Calibri" w:eastAsia="Calibri" w:hAnsi="Calibri" w:cs="Times New Roman"/>
        </w:rPr>
      </w:pPr>
      <w:r w:rsidRPr="00B57721">
        <w:rPr>
          <w:rFonts w:ascii="Calibri" w:eastAsia="Calibri" w:hAnsi="Calibri" w:cs="Times New Roman"/>
        </w:rPr>
        <w:t xml:space="preserve">If you experience or witness any form of discrimination, please reach out to the Engineering Equity Diversity &amp; Inclusion Action Group </w:t>
      </w:r>
      <w:hyperlink r:id="rId16" w:history="1">
        <w:r w:rsidRPr="00B57721">
          <w:rPr>
            <w:rStyle w:val="Hyperlink"/>
            <w:rFonts w:ascii="Calibri" w:eastAsia="Calibri" w:hAnsi="Calibri" w:cs="Times New Roman"/>
            <w:sz w:val="22"/>
            <w:szCs w:val="22"/>
          </w:rPr>
          <w:t>online</w:t>
        </w:r>
      </w:hyperlink>
      <w:r w:rsidRPr="00B57721">
        <w:rPr>
          <w:rFonts w:ascii="Calibri" w:eastAsia="Calibri" w:hAnsi="Calibri" w:cs="Times New Roman"/>
        </w:rPr>
        <w:t xml:space="preserve">, an </w:t>
      </w:r>
      <w:hyperlink r:id="rId17" w:history="1">
        <w:r w:rsidRPr="00B57721">
          <w:rPr>
            <w:rStyle w:val="Hyperlink"/>
            <w:rFonts w:ascii="Calibri" w:eastAsia="Calibri" w:hAnsi="Calibri" w:cs="Times New Roman"/>
            <w:sz w:val="22"/>
            <w:szCs w:val="22"/>
          </w:rPr>
          <w:t>academic advisor</w:t>
        </w:r>
      </w:hyperlink>
      <w:r w:rsidRPr="00B57721">
        <w:rPr>
          <w:rFonts w:ascii="Calibri" w:eastAsia="Calibri" w:hAnsi="Calibri" w:cs="Times New Roman"/>
        </w:rPr>
        <w:t xml:space="preserve">, a </w:t>
      </w:r>
      <w:hyperlink r:id="rId18" w:history="1">
        <w:r w:rsidRPr="00B57721">
          <w:rPr>
            <w:rStyle w:val="Hyperlink"/>
            <w:rFonts w:ascii="Calibri" w:eastAsia="Calibri" w:hAnsi="Calibri" w:cs="Times New Roman"/>
            <w:sz w:val="22"/>
            <w:szCs w:val="22"/>
          </w:rPr>
          <w:t>U of T Equity Office</w:t>
        </w:r>
      </w:hyperlink>
      <w:r w:rsidRPr="00B57721">
        <w:rPr>
          <w:rFonts w:ascii="Calibri" w:eastAsia="Calibri" w:hAnsi="Calibri" w:cs="Times New Roman"/>
        </w:rPr>
        <w:t xml:space="preserve">, or any U of T Engineering faculty or staff member that you feel comfortable approaching.  </w:t>
      </w:r>
    </w:p>
    <w:p w14:paraId="5F54AB35" w14:textId="77777777" w:rsidR="00B57721" w:rsidRPr="00B57721" w:rsidRDefault="00B57721" w:rsidP="00B57721">
      <w:pPr>
        <w:pStyle w:val="ListParagraph"/>
        <w:numPr>
          <w:ilvl w:val="0"/>
          <w:numId w:val="1"/>
        </w:numPr>
        <w:rPr>
          <w:rFonts w:ascii="Calibri" w:eastAsia="Calibri" w:hAnsi="Calibri" w:cs="Times New Roman"/>
        </w:rPr>
      </w:pPr>
      <w:r w:rsidRPr="00B57721">
        <w:rPr>
          <w:rFonts w:ascii="Calibri" w:eastAsia="Calibri" w:hAnsi="Calibri" w:cs="Times New Roman"/>
          <w:u w:val="single"/>
        </w:rPr>
        <w:t>Accommodations</w:t>
      </w:r>
      <w:r w:rsidRPr="00B57721">
        <w:rPr>
          <w:rFonts w:ascii="Calibri" w:eastAsia="Calibri" w:hAnsi="Calibri" w:cs="Times New Roman"/>
        </w:rPr>
        <w:t>:</w:t>
      </w:r>
    </w:p>
    <w:p w14:paraId="4E38EE97" w14:textId="77777777" w:rsidR="00B57721" w:rsidRPr="00B57721" w:rsidRDefault="00B57721" w:rsidP="00B57721">
      <w:pPr>
        <w:pStyle w:val="ListParagraph"/>
        <w:numPr>
          <w:ilvl w:val="0"/>
          <w:numId w:val="1"/>
        </w:numPr>
        <w:rPr>
          <w:rFonts w:ascii="Calibri" w:eastAsia="Calibri" w:hAnsi="Calibri" w:cs="Times New Roman"/>
          <w:lang w:val="en-CA"/>
        </w:rPr>
      </w:pPr>
      <w:r w:rsidRPr="00B57721">
        <w:rPr>
          <w:rFonts w:ascii="Calibri" w:eastAsia="Calibri" w:hAnsi="Calibri" w:cs="Times New Roman"/>
          <w:lang w:val="en-CA"/>
        </w:rPr>
        <w:t xml:space="preserve">If you have a learning need requiring an accommodation the University of Toronto recommends that students immediately register at Accessibility Services at </w:t>
      </w:r>
      <w:hyperlink r:id="rId19" w:history="1">
        <w:r w:rsidRPr="00B57721">
          <w:rPr>
            <w:rStyle w:val="Hyperlink"/>
            <w:rFonts w:ascii="Calibri" w:eastAsia="Calibri" w:hAnsi="Calibri" w:cs="Times New Roman"/>
            <w:sz w:val="22"/>
            <w:szCs w:val="22"/>
            <w:lang w:val="en-CA"/>
          </w:rPr>
          <w:t>www.studentlife.utoronto.ca/as</w:t>
        </w:r>
      </w:hyperlink>
      <w:r w:rsidRPr="00B57721">
        <w:rPr>
          <w:rFonts w:ascii="Calibri" w:eastAsia="Calibri" w:hAnsi="Calibri" w:cs="Times New Roman"/>
          <w:lang w:val="en-CA"/>
        </w:rPr>
        <w:t xml:space="preserve">. </w:t>
      </w:r>
    </w:p>
    <w:p w14:paraId="7925E4A1" w14:textId="77777777" w:rsidR="00B57721" w:rsidRPr="00B57721" w:rsidRDefault="00B57721" w:rsidP="00B57721">
      <w:pPr>
        <w:pStyle w:val="ListParagraph"/>
        <w:numPr>
          <w:ilvl w:val="0"/>
          <w:numId w:val="1"/>
        </w:numPr>
        <w:rPr>
          <w:rFonts w:ascii="Calibri" w:eastAsia="Calibri" w:hAnsi="Calibri" w:cs="Times New Roman"/>
          <w:lang w:val="en-CA"/>
        </w:rPr>
      </w:pPr>
      <w:r w:rsidRPr="00B57721">
        <w:rPr>
          <w:rFonts w:ascii="Calibri" w:eastAsia="Calibri" w:hAnsi="Calibri" w:cs="Times New Roman"/>
          <w:lang w:val="en-CA"/>
        </w:rPr>
        <w:lastRenderedPageBreak/>
        <w:t xml:space="preserve">Location: 4th floor of 455 </w:t>
      </w:r>
      <w:proofErr w:type="spellStart"/>
      <w:r w:rsidRPr="00B57721">
        <w:rPr>
          <w:rFonts w:ascii="Calibri" w:eastAsia="Calibri" w:hAnsi="Calibri" w:cs="Times New Roman"/>
          <w:lang w:val="en-CA"/>
        </w:rPr>
        <w:t>Spadina</w:t>
      </w:r>
      <w:proofErr w:type="spellEnd"/>
      <w:r w:rsidRPr="00B57721">
        <w:rPr>
          <w:rFonts w:ascii="Calibri" w:eastAsia="Calibri" w:hAnsi="Calibri" w:cs="Times New Roman"/>
          <w:lang w:val="en-CA"/>
        </w:rPr>
        <w:t xml:space="preserve"> Avenue, Suite 400 </w:t>
      </w:r>
    </w:p>
    <w:p w14:paraId="3DC0E328" w14:textId="77777777" w:rsidR="00B57721" w:rsidRPr="00B57721" w:rsidRDefault="00B57721" w:rsidP="00B57721">
      <w:pPr>
        <w:pStyle w:val="ListParagraph"/>
        <w:numPr>
          <w:ilvl w:val="0"/>
          <w:numId w:val="1"/>
        </w:numPr>
        <w:rPr>
          <w:rFonts w:ascii="Calibri" w:eastAsia="Calibri" w:hAnsi="Calibri" w:cs="Times New Roman"/>
          <w:lang w:val="en-CA"/>
        </w:rPr>
      </w:pPr>
      <w:r w:rsidRPr="00B57721">
        <w:rPr>
          <w:rFonts w:ascii="Calibri" w:eastAsia="Calibri" w:hAnsi="Calibri" w:cs="Times New Roman"/>
          <w:lang w:val="en-CA"/>
        </w:rPr>
        <w:t xml:space="preserve">Voice: 416-978-8060 </w:t>
      </w:r>
    </w:p>
    <w:p w14:paraId="2BD75A50" w14:textId="77777777" w:rsidR="00B57721" w:rsidRPr="00B57721" w:rsidRDefault="00B57721" w:rsidP="00B57721">
      <w:pPr>
        <w:pStyle w:val="ListParagraph"/>
        <w:numPr>
          <w:ilvl w:val="0"/>
          <w:numId w:val="1"/>
        </w:numPr>
        <w:rPr>
          <w:rFonts w:ascii="Calibri" w:eastAsia="Calibri" w:hAnsi="Calibri" w:cs="Times New Roman"/>
          <w:lang w:val="en-CA"/>
        </w:rPr>
      </w:pPr>
      <w:r w:rsidRPr="00B57721">
        <w:rPr>
          <w:rFonts w:ascii="Calibri" w:eastAsia="Calibri" w:hAnsi="Calibri" w:cs="Times New Roman"/>
          <w:lang w:val="en-CA"/>
        </w:rPr>
        <w:t xml:space="preserve">Fax: 416-978-5729 </w:t>
      </w:r>
    </w:p>
    <w:p w14:paraId="7FB06E4C" w14:textId="77777777" w:rsidR="00B57721" w:rsidRPr="00B57721" w:rsidRDefault="00B57721" w:rsidP="00B57721">
      <w:pPr>
        <w:pStyle w:val="ListParagraph"/>
        <w:numPr>
          <w:ilvl w:val="0"/>
          <w:numId w:val="1"/>
        </w:numPr>
        <w:rPr>
          <w:rFonts w:ascii="Calibri" w:eastAsia="Calibri" w:hAnsi="Calibri" w:cs="Times New Roman"/>
          <w:lang w:val="en-CA"/>
        </w:rPr>
      </w:pPr>
      <w:r w:rsidRPr="00B57721">
        <w:rPr>
          <w:rFonts w:ascii="Calibri" w:eastAsia="Calibri" w:hAnsi="Calibri" w:cs="Times New Roman"/>
          <w:lang w:val="en-CA"/>
        </w:rPr>
        <w:t xml:space="preserve">Email: </w:t>
      </w:r>
      <w:hyperlink r:id="rId20" w:history="1">
        <w:r w:rsidRPr="00B57721">
          <w:rPr>
            <w:rStyle w:val="Hyperlink"/>
            <w:rFonts w:ascii="Calibri" w:eastAsia="Calibri" w:hAnsi="Calibri" w:cs="Times New Roman"/>
            <w:sz w:val="22"/>
            <w:szCs w:val="22"/>
            <w:lang w:val="en-CA"/>
          </w:rPr>
          <w:t>accessibility.services@utoronto.ca</w:t>
        </w:r>
      </w:hyperlink>
      <w:r w:rsidRPr="00B57721">
        <w:rPr>
          <w:rFonts w:ascii="Calibri" w:eastAsia="Calibri" w:hAnsi="Calibri" w:cs="Times New Roman"/>
          <w:lang w:val="en-CA"/>
        </w:rPr>
        <w:t xml:space="preserve">  </w:t>
      </w:r>
    </w:p>
    <w:p w14:paraId="2E846580" w14:textId="77777777" w:rsidR="00B57721" w:rsidRPr="00B57721" w:rsidRDefault="00B57721" w:rsidP="00B57721">
      <w:pPr>
        <w:pStyle w:val="ListParagraph"/>
        <w:numPr>
          <w:ilvl w:val="0"/>
          <w:numId w:val="1"/>
        </w:numPr>
        <w:rPr>
          <w:rFonts w:ascii="Calibri" w:eastAsia="Calibri" w:hAnsi="Calibri" w:cs="Times New Roman"/>
          <w:lang w:val="en-CA"/>
        </w:rPr>
      </w:pPr>
      <w:r w:rsidRPr="00B57721">
        <w:rPr>
          <w:rFonts w:ascii="Calibri" w:eastAsia="Calibri" w:hAnsi="Calibri" w:cs="Times New Roman"/>
          <w:lang w:val="en-CA"/>
        </w:rPr>
        <w:t>The University of Toronto supports accommodations of students with special learning needs, which may be associated with learning disabilities, mobility impairments, functional/fine motor disabilities, acquired brain injuries, blindness and low vision, chronic health conditions, addictions, deafness and hearing loss, psychiatric disabilities, communication disorders and/or temporary disabilities, such as fractures and severe sprains, recovery from an operation, serious infections or pregnancy complications.</w:t>
      </w:r>
    </w:p>
    <w:p w14:paraId="2836BE23" w14:textId="77777777" w:rsidR="00B57721" w:rsidRPr="00B57721" w:rsidRDefault="00B57721" w:rsidP="00B57721">
      <w:pPr>
        <w:pStyle w:val="ListParagraph"/>
        <w:numPr>
          <w:ilvl w:val="0"/>
          <w:numId w:val="1"/>
        </w:numPr>
        <w:rPr>
          <w:rFonts w:ascii="Calibri" w:eastAsia="Calibri" w:hAnsi="Calibri" w:cs="Times New Roman"/>
        </w:rPr>
      </w:pPr>
      <w:r w:rsidRPr="00B57721">
        <w:rPr>
          <w:rFonts w:ascii="Calibri" w:eastAsia="Calibri" w:hAnsi="Calibri" w:cs="Times New Roman"/>
          <w:u w:val="single"/>
          <w:lang w:val="en-CA"/>
        </w:rPr>
        <w:t>Mental Health</w:t>
      </w:r>
      <w:r w:rsidRPr="00B57721">
        <w:rPr>
          <w:rFonts w:ascii="Calibri" w:eastAsia="Calibri" w:hAnsi="Calibri" w:cs="Times New Roman"/>
          <w:lang w:val="en-CA"/>
        </w:rPr>
        <w:t>:</w:t>
      </w:r>
    </w:p>
    <w:p w14:paraId="57290800" w14:textId="77777777" w:rsidR="00B57721" w:rsidRPr="00B57721" w:rsidRDefault="00B57721" w:rsidP="00B57721">
      <w:pPr>
        <w:pStyle w:val="ListParagraph"/>
        <w:numPr>
          <w:ilvl w:val="0"/>
          <w:numId w:val="1"/>
        </w:numPr>
        <w:rPr>
          <w:rFonts w:ascii="Calibri" w:eastAsia="Calibri" w:hAnsi="Calibri" w:cs="Times New Roman"/>
          <w:lang w:val="en-CA"/>
        </w:rPr>
      </w:pPr>
      <w:r w:rsidRPr="00B57721">
        <w:rPr>
          <w:rFonts w:ascii="Calibri" w:eastAsia="Calibri" w:hAnsi="Calibri" w:cs="Times New Roman"/>
        </w:rPr>
        <w:t xml:space="preserve">As a university student, you may experience a range of health and/or mental health issues that may result in significant barriers to achieving your personal and academic goals. The University of Toronto offers a wide range of free and confidential services and programs that may be able to assist you. We encourage you to seek out these resources early and often. </w:t>
      </w:r>
    </w:p>
    <w:p w14:paraId="5C24C62F" w14:textId="77777777" w:rsidR="00B57721" w:rsidRPr="00B57721" w:rsidRDefault="00B57721" w:rsidP="00B57721">
      <w:pPr>
        <w:pStyle w:val="ListParagraph"/>
        <w:numPr>
          <w:ilvl w:val="0"/>
          <w:numId w:val="1"/>
        </w:numPr>
        <w:rPr>
          <w:rFonts w:ascii="Calibri" w:eastAsia="Calibri" w:hAnsi="Calibri" w:cs="Times New Roman"/>
          <w:sz w:val="22"/>
          <w:szCs w:val="22"/>
          <w:lang w:val="en-CA"/>
        </w:rPr>
      </w:pPr>
      <w:r w:rsidRPr="00B57721">
        <w:rPr>
          <w:rFonts w:ascii="Calibri" w:eastAsia="Calibri" w:hAnsi="Calibri" w:cs="Times New Roman"/>
          <w:sz w:val="22"/>
          <w:szCs w:val="22"/>
        </w:rPr>
        <w:t xml:space="preserve">Health &amp; Wellness Resources: </w:t>
      </w:r>
      <w:hyperlink r:id="rId21" w:history="1">
        <w:r>
          <w:rPr>
            <w:rStyle w:val="Hyperlink"/>
          </w:rPr>
          <w:t>undergrad.engineering.utoronto.ca/advising-and-wellness/health-wellness/</w:t>
        </w:r>
      </w:hyperlink>
    </w:p>
    <w:p w14:paraId="09D3DF48" w14:textId="77777777" w:rsidR="00B57721" w:rsidRPr="00B57721" w:rsidRDefault="00B57721" w:rsidP="00B57721">
      <w:pPr>
        <w:pStyle w:val="ListParagraph"/>
        <w:numPr>
          <w:ilvl w:val="0"/>
          <w:numId w:val="1"/>
        </w:numPr>
        <w:rPr>
          <w:rFonts w:ascii="Calibri" w:eastAsia="Calibri" w:hAnsi="Calibri" w:cs="Times New Roman"/>
          <w:lang w:val="en-CA"/>
        </w:rPr>
      </w:pPr>
      <w:r w:rsidRPr="00B57721">
        <w:rPr>
          <w:rFonts w:ascii="Calibri" w:eastAsia="Calibri" w:hAnsi="Calibri" w:cs="Times New Roman"/>
        </w:rPr>
        <w:t xml:space="preserve">U of T Health &amp; Wellness Website: </w:t>
      </w:r>
      <w:hyperlink r:id="rId22" w:history="1">
        <w:r w:rsidRPr="00B57721">
          <w:rPr>
            <w:rFonts w:ascii="Calibri" w:eastAsia="Calibri" w:hAnsi="Calibri" w:cs="Times New Roman"/>
            <w:color w:val="0563C1"/>
            <w:u w:val="single"/>
          </w:rPr>
          <w:t>studentlife.utoronto.ca/</w:t>
        </w:r>
        <w:proofErr w:type="spellStart"/>
        <w:r w:rsidRPr="00B57721">
          <w:rPr>
            <w:rFonts w:ascii="Calibri" w:eastAsia="Calibri" w:hAnsi="Calibri" w:cs="Times New Roman"/>
            <w:color w:val="0563C1"/>
            <w:u w:val="single"/>
          </w:rPr>
          <w:t>hwc</w:t>
        </w:r>
        <w:proofErr w:type="spellEnd"/>
      </w:hyperlink>
      <w:r w:rsidRPr="00B57721">
        <w:rPr>
          <w:rFonts w:ascii="Calibri" w:eastAsia="Calibri" w:hAnsi="Calibri" w:cs="Times New Roman"/>
        </w:rPr>
        <w:t> </w:t>
      </w:r>
    </w:p>
    <w:p w14:paraId="20297758" w14:textId="77777777" w:rsidR="00B57721" w:rsidRPr="00B57721" w:rsidRDefault="00B57721" w:rsidP="00B57721">
      <w:pPr>
        <w:pStyle w:val="ListParagraph"/>
        <w:numPr>
          <w:ilvl w:val="0"/>
          <w:numId w:val="1"/>
        </w:numPr>
        <w:rPr>
          <w:rFonts w:ascii="Calibri" w:eastAsia="Calibri" w:hAnsi="Calibri" w:cs="Times New Roman"/>
          <w:lang w:val="en-CA"/>
        </w:rPr>
      </w:pPr>
      <w:r w:rsidRPr="00B57721">
        <w:rPr>
          <w:rFonts w:ascii="Calibri" w:eastAsia="Calibri" w:hAnsi="Calibri" w:cs="Times New Roman"/>
        </w:rPr>
        <w:t xml:space="preserve">If, at some point during the year, you find yourself feeling distressed and in need of more immediate support, visit the </w:t>
      </w:r>
      <w:r w:rsidRPr="00B57721">
        <w:rPr>
          <w:rFonts w:ascii="Calibri" w:eastAsia="Calibri" w:hAnsi="Calibri" w:cs="Times New Roman"/>
          <w:b/>
          <w:bCs/>
        </w:rPr>
        <w:t>Feeling Distressed Webpage</w:t>
      </w:r>
      <w:r w:rsidRPr="00B57721">
        <w:rPr>
          <w:rFonts w:ascii="Calibri" w:eastAsia="Calibri" w:hAnsi="Calibri" w:cs="Times New Roman"/>
        </w:rPr>
        <w:t xml:space="preserve">: </w:t>
      </w:r>
      <w:hyperlink r:id="rId23" w:history="1">
        <w:r w:rsidRPr="00B57721">
          <w:rPr>
            <w:rStyle w:val="Hyperlink"/>
            <w:rFonts w:ascii="Calibri" w:eastAsia="Calibri" w:hAnsi="Calibri" w:cs="Times New Roman"/>
            <w:sz w:val="22"/>
            <w:szCs w:val="22"/>
          </w:rPr>
          <w:t>www.studentlife.utoronto.ca/feeling-distressed</w:t>
        </w:r>
      </w:hyperlink>
      <w:r w:rsidRPr="00B57721">
        <w:rPr>
          <w:rFonts w:ascii="Calibri" w:eastAsia="Calibri" w:hAnsi="Calibri" w:cs="Times New Roman"/>
          <w:lang w:val="en-CA"/>
        </w:rPr>
        <w:t>, f</w:t>
      </w:r>
      <w:r w:rsidRPr="00B57721">
        <w:rPr>
          <w:rFonts w:ascii="Calibri" w:eastAsia="Calibri" w:hAnsi="Calibri" w:cs="Times New Roman"/>
        </w:rPr>
        <w:t>or more campus resources.  </w:t>
      </w:r>
    </w:p>
    <w:p w14:paraId="71D4288F" w14:textId="77777777" w:rsidR="00B57721" w:rsidRPr="00B57721" w:rsidRDefault="00B57721" w:rsidP="00B57721">
      <w:pPr>
        <w:pStyle w:val="ListParagraph"/>
        <w:numPr>
          <w:ilvl w:val="0"/>
          <w:numId w:val="1"/>
        </w:numPr>
        <w:rPr>
          <w:rFonts w:ascii="Calibri" w:eastAsia="Calibri" w:hAnsi="Calibri" w:cs="Times New Roman"/>
          <w:lang w:val="en-CA"/>
        </w:rPr>
      </w:pPr>
      <w:r w:rsidRPr="00B57721">
        <w:rPr>
          <w:rFonts w:ascii="Calibri" w:eastAsia="Calibri" w:hAnsi="Calibri" w:cs="Times New Roman"/>
        </w:rPr>
        <w:t xml:space="preserve">Off campus, immediate help is available 24/7 through </w:t>
      </w:r>
      <w:r w:rsidRPr="00B57721">
        <w:rPr>
          <w:rFonts w:ascii="Calibri" w:eastAsia="Calibri" w:hAnsi="Calibri" w:cs="Times New Roman"/>
          <w:b/>
          <w:bCs/>
        </w:rPr>
        <w:t>Good2Talk</w:t>
      </w:r>
      <w:r w:rsidRPr="00B57721">
        <w:rPr>
          <w:rFonts w:ascii="Calibri" w:eastAsia="Calibri" w:hAnsi="Calibri" w:cs="Times New Roman"/>
        </w:rPr>
        <w:t>, a post-secondary student helpline at 1-866-925-5454.  </w:t>
      </w:r>
    </w:p>
    <w:p w14:paraId="7324DBA0" w14:textId="77777777" w:rsidR="00B57721" w:rsidRPr="00547C62" w:rsidRDefault="00B57721" w:rsidP="00B57721">
      <w:pPr>
        <w:pStyle w:val="ListParagraph"/>
        <w:numPr>
          <w:ilvl w:val="0"/>
          <w:numId w:val="1"/>
        </w:numPr>
        <w:rPr>
          <w:rFonts w:ascii="Calibri" w:eastAsia="Calibri" w:hAnsi="Calibri" w:cs="Times New Roman"/>
          <w:lang w:val="en-CA"/>
        </w:rPr>
      </w:pPr>
      <w:r w:rsidRPr="00B57721">
        <w:rPr>
          <w:rFonts w:ascii="Calibri" w:eastAsia="Calibri" w:hAnsi="Calibri" w:cs="Times New Roman"/>
        </w:rPr>
        <w:t>All students in the Faculty of Engineering have an Academic Advisor who can advise on academic and personal matters.  You can find your department’s Academic Advisor here:</w:t>
      </w:r>
      <w:r w:rsidRPr="00B57721">
        <w:rPr>
          <w:rFonts w:ascii="Calibri" w:eastAsia="Calibri" w:hAnsi="Calibri" w:cs="Times New Roman"/>
          <w:lang w:val="en-CA"/>
        </w:rPr>
        <w:t xml:space="preserve"> </w:t>
      </w:r>
      <w:hyperlink r:id="rId24" w:history="1">
        <w:r w:rsidRPr="00B57721">
          <w:rPr>
            <w:rFonts w:ascii="Calibri" w:eastAsia="Calibri" w:hAnsi="Calibri" w:cs="Times New Roman"/>
            <w:color w:val="0563C1"/>
            <w:u w:val="single"/>
          </w:rPr>
          <w:t>uoft.me/</w:t>
        </w:r>
        <w:proofErr w:type="spellStart"/>
        <w:r w:rsidRPr="00B57721">
          <w:rPr>
            <w:rFonts w:ascii="Calibri" w:eastAsia="Calibri" w:hAnsi="Calibri" w:cs="Times New Roman"/>
            <w:color w:val="0563C1"/>
            <w:u w:val="single"/>
          </w:rPr>
          <w:t>engadvising</w:t>
        </w:r>
        <w:proofErr w:type="spellEnd"/>
      </w:hyperlink>
    </w:p>
    <w:p w14:paraId="79C90FF1" w14:textId="77777777" w:rsidR="00547C62" w:rsidRPr="00547C62" w:rsidRDefault="00547C62" w:rsidP="00547C62">
      <w:pPr>
        <w:rPr>
          <w:rFonts w:ascii="Calibri" w:eastAsia="Calibri" w:hAnsi="Calibri" w:cs="Times New Roman"/>
          <w:lang w:val="en-CA"/>
        </w:rPr>
      </w:pPr>
    </w:p>
    <w:p w14:paraId="3BC26DA8" w14:textId="77777777" w:rsidR="00547C62" w:rsidRPr="00547C62" w:rsidRDefault="00547C62" w:rsidP="00547C62">
      <w:pPr>
        <w:pStyle w:val="ListParagraph"/>
        <w:numPr>
          <w:ilvl w:val="0"/>
          <w:numId w:val="1"/>
        </w:numPr>
        <w:spacing w:before="100" w:beforeAutospacing="1" w:after="100" w:afterAutospacing="1"/>
        <w:outlineLvl w:val="1"/>
        <w:rPr>
          <w:rFonts w:ascii="Times New Roman" w:eastAsia="Times New Roman" w:hAnsi="Times New Roman" w:cs="Times New Roman"/>
          <w:b/>
          <w:bCs/>
          <w:sz w:val="36"/>
          <w:szCs w:val="36"/>
          <w:lang w:val="en-CA" w:eastAsia="en-CA"/>
        </w:rPr>
      </w:pPr>
      <w:r w:rsidRPr="00547C62">
        <w:rPr>
          <w:rFonts w:ascii="Times New Roman" w:eastAsia="Times New Roman" w:hAnsi="Times New Roman" w:cs="Times New Roman"/>
          <w:b/>
          <w:bCs/>
          <w:sz w:val="36"/>
          <w:szCs w:val="36"/>
          <w:lang w:val="en-CA" w:eastAsia="en-CA"/>
        </w:rPr>
        <w:t>Absence Declaration</w:t>
      </w:r>
    </w:p>
    <w:p w14:paraId="2CF58B31" w14:textId="77777777" w:rsidR="00547C62" w:rsidRPr="00547C62" w:rsidRDefault="00547C62" w:rsidP="00547C62">
      <w:pPr>
        <w:pStyle w:val="ListParagraph"/>
        <w:numPr>
          <w:ilvl w:val="0"/>
          <w:numId w:val="1"/>
        </w:numPr>
        <w:spacing w:before="100" w:beforeAutospacing="1" w:after="240"/>
        <w:rPr>
          <w:rFonts w:ascii="Times New Roman" w:eastAsia="Times New Roman" w:hAnsi="Times New Roman" w:cs="Times New Roman"/>
          <w:lang w:val="en-CA" w:eastAsia="en-CA"/>
        </w:rPr>
      </w:pPr>
      <w:r w:rsidRPr="00547C62">
        <w:rPr>
          <w:rFonts w:ascii="Times New Roman" w:eastAsia="Times New Roman" w:hAnsi="Times New Roman" w:cs="Times New Roman"/>
          <w:lang w:val="en-CA" w:eastAsia="en-CA"/>
        </w:rPr>
        <w:t xml:space="preserve">A </w:t>
      </w:r>
      <w:r w:rsidRPr="00547C62">
        <w:rPr>
          <w:rFonts w:ascii="Times New Roman" w:eastAsia="Times New Roman" w:hAnsi="Times New Roman" w:cs="Times New Roman"/>
          <w:b/>
          <w:bCs/>
          <w:i/>
          <w:iCs/>
          <w:lang w:val="en-CA" w:eastAsia="en-CA"/>
        </w:rPr>
        <w:t>Verification of Illness Form</w:t>
      </w:r>
      <w:r w:rsidRPr="00547C62">
        <w:rPr>
          <w:rFonts w:ascii="Times New Roman" w:eastAsia="Times New Roman" w:hAnsi="Times New Roman" w:cs="Times New Roman"/>
          <w:b/>
          <w:bCs/>
          <w:lang w:val="en-CA" w:eastAsia="en-CA"/>
        </w:rPr>
        <w:t xml:space="preserve"> (also known as a "doctor's note") is currently not required for missed academic work. Faculties or campuses may require documentation in some circumstances. </w:t>
      </w:r>
    </w:p>
    <w:p w14:paraId="62E9A360" w14:textId="77777777" w:rsidR="00547C62" w:rsidRPr="00547C62" w:rsidRDefault="00547C62" w:rsidP="00547C62">
      <w:pPr>
        <w:pStyle w:val="ListParagraph"/>
        <w:numPr>
          <w:ilvl w:val="0"/>
          <w:numId w:val="1"/>
        </w:numPr>
        <w:spacing w:before="100" w:beforeAutospacing="1" w:after="240"/>
        <w:rPr>
          <w:rFonts w:ascii="Times New Roman" w:eastAsia="Times New Roman" w:hAnsi="Times New Roman" w:cs="Times New Roman"/>
          <w:lang w:val="en-CA" w:eastAsia="en-CA"/>
        </w:rPr>
      </w:pPr>
      <w:r w:rsidRPr="00547C62">
        <w:rPr>
          <w:rFonts w:ascii="Times New Roman" w:eastAsia="Times New Roman" w:hAnsi="Times New Roman" w:cs="Times New Roman"/>
          <w:lang w:val="en-CA" w:eastAsia="en-CA"/>
        </w:rPr>
        <w:t xml:space="preserve">Students who are absent from academic participation for </w:t>
      </w:r>
      <w:r w:rsidRPr="00547C62">
        <w:rPr>
          <w:rFonts w:ascii="Times New Roman" w:eastAsia="Times New Roman" w:hAnsi="Times New Roman" w:cs="Times New Roman"/>
          <w:b/>
          <w:bCs/>
          <w:lang w:val="en-CA" w:eastAsia="en-CA"/>
        </w:rPr>
        <w:t>any reason</w:t>
      </w:r>
      <w:r w:rsidRPr="00547C62">
        <w:rPr>
          <w:rFonts w:ascii="Times New Roman" w:eastAsia="Times New Roman" w:hAnsi="Times New Roman" w:cs="Times New Roman"/>
          <w:lang w:val="en-CA" w:eastAsia="en-CA"/>
        </w:rPr>
        <w:t xml:space="preserve"> (e.g., COVID, cold, flu and other illness or injury, family situation) and who require consideration for missed academic work should report their absence through the online absence declaration. The declaration is available on </w:t>
      </w:r>
      <w:hyperlink r:id="rId25" w:history="1">
        <w:r w:rsidRPr="00547C62">
          <w:rPr>
            <w:rFonts w:ascii="Times New Roman" w:eastAsia="Times New Roman" w:hAnsi="Times New Roman" w:cs="Times New Roman"/>
            <w:b/>
            <w:bCs/>
            <w:color w:val="0000FF"/>
            <w:u w:val="single"/>
            <w:lang w:val="en-CA" w:eastAsia="en-CA"/>
          </w:rPr>
          <w:t>ACORN</w:t>
        </w:r>
      </w:hyperlink>
      <w:r w:rsidRPr="00547C62">
        <w:rPr>
          <w:rFonts w:ascii="Times New Roman" w:eastAsia="Times New Roman" w:hAnsi="Times New Roman" w:cs="Times New Roman"/>
          <w:b/>
          <w:bCs/>
          <w:lang w:val="en-CA" w:eastAsia="en-CA"/>
        </w:rPr>
        <w:t xml:space="preserve"> under the Profile and Settings menu.</w:t>
      </w:r>
      <w:r w:rsidRPr="00547C62">
        <w:rPr>
          <w:rFonts w:ascii="Times New Roman" w:eastAsia="Times New Roman" w:hAnsi="Times New Roman" w:cs="Times New Roman"/>
          <w:lang w:val="en-CA" w:eastAsia="en-CA"/>
        </w:rPr>
        <w:t xml:space="preserve"> Students should also advise their instructor of their absence. </w:t>
      </w:r>
    </w:p>
    <w:p w14:paraId="382D8C24" w14:textId="77777777" w:rsidR="00547C62" w:rsidRPr="00547C62" w:rsidRDefault="00547C62" w:rsidP="00547C62">
      <w:pPr>
        <w:pStyle w:val="ListParagraph"/>
        <w:numPr>
          <w:ilvl w:val="0"/>
          <w:numId w:val="1"/>
        </w:numPr>
        <w:spacing w:before="100" w:beforeAutospacing="1" w:after="240"/>
        <w:rPr>
          <w:rFonts w:ascii="Times New Roman" w:eastAsia="Times New Roman" w:hAnsi="Times New Roman" w:cs="Times New Roman"/>
          <w:lang w:val="en-CA" w:eastAsia="en-CA"/>
        </w:rPr>
      </w:pPr>
      <w:r w:rsidRPr="00547C62">
        <w:rPr>
          <w:rFonts w:ascii="Times New Roman" w:eastAsia="Times New Roman" w:hAnsi="Times New Roman" w:cs="Times New Roman"/>
          <w:lang w:val="en-CA" w:eastAsia="en-CA"/>
        </w:rPr>
        <w:lastRenderedPageBreak/>
        <w:t xml:space="preserve">Please check with your faculty or campus for specific procedures regarding absence declarations. In some situations, documentation will be required. </w:t>
      </w:r>
    </w:p>
    <w:p w14:paraId="680A75B2" w14:textId="77777777" w:rsidR="00B57721" w:rsidRPr="00B57721" w:rsidRDefault="00B57721" w:rsidP="00801C81">
      <w:pPr>
        <w:spacing w:after="0" w:line="240" w:lineRule="auto"/>
        <w:rPr>
          <w:rFonts w:ascii="Calibri" w:eastAsia="Calibri" w:hAnsi="Calibri" w:cs="Calibri"/>
          <w:sz w:val="20"/>
          <w:lang w:val="en-CA"/>
        </w:rPr>
      </w:pPr>
    </w:p>
    <w:sectPr w:rsidR="00B57721" w:rsidRPr="00B577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3BE15" w14:textId="77777777" w:rsidR="00807680" w:rsidRDefault="00807680" w:rsidP="003C4064">
      <w:pPr>
        <w:spacing w:after="0" w:line="240" w:lineRule="auto"/>
      </w:pPr>
      <w:r>
        <w:separator/>
      </w:r>
    </w:p>
  </w:endnote>
  <w:endnote w:type="continuationSeparator" w:id="0">
    <w:p w14:paraId="14B8DE87" w14:textId="77777777" w:rsidR="00807680" w:rsidRDefault="00807680" w:rsidP="003C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50347" w14:textId="77777777" w:rsidR="00807680" w:rsidRDefault="00807680" w:rsidP="003C4064">
      <w:pPr>
        <w:spacing w:after="0" w:line="240" w:lineRule="auto"/>
      </w:pPr>
      <w:r>
        <w:separator/>
      </w:r>
    </w:p>
  </w:footnote>
  <w:footnote w:type="continuationSeparator" w:id="0">
    <w:p w14:paraId="184CA9B8" w14:textId="77777777" w:rsidR="00807680" w:rsidRDefault="00807680" w:rsidP="003C40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871FC"/>
    <w:multiLevelType w:val="multilevel"/>
    <w:tmpl w:val="53FC8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AE4147"/>
    <w:multiLevelType w:val="hybridMultilevel"/>
    <w:tmpl w:val="14C0589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4BB10BA3"/>
    <w:multiLevelType w:val="hybridMultilevel"/>
    <w:tmpl w:val="1ACA40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3D46EB3"/>
    <w:multiLevelType w:val="hybridMultilevel"/>
    <w:tmpl w:val="A1BC2EC0"/>
    <w:lvl w:ilvl="0" w:tplc="FF9A7706">
      <w:start w:val="1"/>
      <w:numFmt w:val="bullet"/>
      <w:pStyle w:val="ListParagraph"/>
      <w:lvlText w:val=""/>
      <w:lvlJc w:val="left"/>
      <w:pPr>
        <w:ind w:left="720" w:hanging="360"/>
      </w:pPr>
      <w:rPr>
        <w:rFonts w:ascii="Wingdings" w:hAnsi="Wingdings" w:hint="default"/>
      </w:rPr>
    </w:lvl>
    <w:lvl w:ilvl="1" w:tplc="FDF43112">
      <w:numFmt w:val="bullet"/>
      <w:lvlText w:val="•"/>
      <w:lvlJc w:val="left"/>
      <w:pPr>
        <w:ind w:left="1440" w:hanging="360"/>
      </w:pPr>
      <w:rPr>
        <w:rFonts w:ascii="OpenSymbol" w:eastAsiaTheme="minorHAnsi" w:hAnsi="OpenSymbol" w:cs="Open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857617">
    <w:abstractNumId w:val="0"/>
  </w:num>
  <w:num w:numId="2" w16cid:durableId="1335379639">
    <w:abstractNumId w:val="3"/>
  </w:num>
  <w:num w:numId="3" w16cid:durableId="1618443779">
    <w:abstractNumId w:val="1"/>
  </w:num>
  <w:num w:numId="4" w16cid:durableId="863444353">
    <w:abstractNumId w:val="3"/>
  </w:num>
  <w:num w:numId="5" w16cid:durableId="1491209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7A6"/>
    <w:rsid w:val="00005F63"/>
    <w:rsid w:val="00010A2C"/>
    <w:rsid w:val="00032B80"/>
    <w:rsid w:val="00034C82"/>
    <w:rsid w:val="0007047E"/>
    <w:rsid w:val="000863E5"/>
    <w:rsid w:val="001024DA"/>
    <w:rsid w:val="00127FE5"/>
    <w:rsid w:val="0016061D"/>
    <w:rsid w:val="001676A9"/>
    <w:rsid w:val="001D73E3"/>
    <w:rsid w:val="001E061D"/>
    <w:rsid w:val="00247834"/>
    <w:rsid w:val="002923ED"/>
    <w:rsid w:val="003126FE"/>
    <w:rsid w:val="00332933"/>
    <w:rsid w:val="00345C2F"/>
    <w:rsid w:val="003514AC"/>
    <w:rsid w:val="00375708"/>
    <w:rsid w:val="003C4064"/>
    <w:rsid w:val="00406C16"/>
    <w:rsid w:val="00407E7C"/>
    <w:rsid w:val="0042502E"/>
    <w:rsid w:val="00431254"/>
    <w:rsid w:val="00464036"/>
    <w:rsid w:val="00481197"/>
    <w:rsid w:val="004F2F90"/>
    <w:rsid w:val="00502BC2"/>
    <w:rsid w:val="00517062"/>
    <w:rsid w:val="005470E0"/>
    <w:rsid w:val="00547C62"/>
    <w:rsid w:val="005613BA"/>
    <w:rsid w:val="005A10A8"/>
    <w:rsid w:val="005A482D"/>
    <w:rsid w:val="00615A44"/>
    <w:rsid w:val="006436DB"/>
    <w:rsid w:val="00694B53"/>
    <w:rsid w:val="00726E10"/>
    <w:rsid w:val="00737CD5"/>
    <w:rsid w:val="00744944"/>
    <w:rsid w:val="00781114"/>
    <w:rsid w:val="00790161"/>
    <w:rsid w:val="00790E2E"/>
    <w:rsid w:val="007955B0"/>
    <w:rsid w:val="007A3E93"/>
    <w:rsid w:val="00801C81"/>
    <w:rsid w:val="00807680"/>
    <w:rsid w:val="00820B1C"/>
    <w:rsid w:val="00886817"/>
    <w:rsid w:val="008B293C"/>
    <w:rsid w:val="008C2E76"/>
    <w:rsid w:val="008F5722"/>
    <w:rsid w:val="009323A2"/>
    <w:rsid w:val="00956B6F"/>
    <w:rsid w:val="00977592"/>
    <w:rsid w:val="00993D7D"/>
    <w:rsid w:val="009B0EB2"/>
    <w:rsid w:val="009C4904"/>
    <w:rsid w:val="009C610A"/>
    <w:rsid w:val="009E55A6"/>
    <w:rsid w:val="009F50B3"/>
    <w:rsid w:val="009F5A91"/>
    <w:rsid w:val="009F7D1A"/>
    <w:rsid w:val="00A04713"/>
    <w:rsid w:val="00A518AB"/>
    <w:rsid w:val="00A55498"/>
    <w:rsid w:val="00A85BAD"/>
    <w:rsid w:val="00A879B5"/>
    <w:rsid w:val="00A9672D"/>
    <w:rsid w:val="00A96FCC"/>
    <w:rsid w:val="00AC1684"/>
    <w:rsid w:val="00AC41B9"/>
    <w:rsid w:val="00AD0EEA"/>
    <w:rsid w:val="00B146C4"/>
    <w:rsid w:val="00B25D1F"/>
    <w:rsid w:val="00B57721"/>
    <w:rsid w:val="00B62782"/>
    <w:rsid w:val="00B90A77"/>
    <w:rsid w:val="00BA2068"/>
    <w:rsid w:val="00BA7625"/>
    <w:rsid w:val="00BD65E9"/>
    <w:rsid w:val="00BF053C"/>
    <w:rsid w:val="00BF1AAF"/>
    <w:rsid w:val="00BF2E84"/>
    <w:rsid w:val="00C03E71"/>
    <w:rsid w:val="00C13CE6"/>
    <w:rsid w:val="00C24864"/>
    <w:rsid w:val="00C36CBF"/>
    <w:rsid w:val="00C424BB"/>
    <w:rsid w:val="00C566D8"/>
    <w:rsid w:val="00C83784"/>
    <w:rsid w:val="00C94D15"/>
    <w:rsid w:val="00CC4E08"/>
    <w:rsid w:val="00CD7E3B"/>
    <w:rsid w:val="00D32B09"/>
    <w:rsid w:val="00D36D4E"/>
    <w:rsid w:val="00D53E89"/>
    <w:rsid w:val="00D617A6"/>
    <w:rsid w:val="00D73E9D"/>
    <w:rsid w:val="00D80C1F"/>
    <w:rsid w:val="00DA4A37"/>
    <w:rsid w:val="00E31BA5"/>
    <w:rsid w:val="00E33EF2"/>
    <w:rsid w:val="00E9051A"/>
    <w:rsid w:val="00EA7C98"/>
    <w:rsid w:val="00EB572F"/>
    <w:rsid w:val="00EC2B91"/>
    <w:rsid w:val="00F157BC"/>
    <w:rsid w:val="00F3115E"/>
    <w:rsid w:val="00F32B7B"/>
    <w:rsid w:val="00F366E4"/>
    <w:rsid w:val="00FD799E"/>
    <w:rsid w:val="00FF6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BE459"/>
  <w15:docId w15:val="{D10C06D0-D0C7-4519-B9F6-027353B8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5D1F"/>
    <w:pPr>
      <w:keepNext/>
      <w:keepLines/>
      <w:pBdr>
        <w:top w:val="single" w:sz="12" w:space="6" w:color="5B9BD5" w:themeColor="accent1"/>
      </w:pBdr>
      <w:spacing w:before="480" w:after="120" w:line="240" w:lineRule="auto"/>
      <w:outlineLvl w:val="0"/>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0E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25D1F"/>
    <w:rPr>
      <w:rFonts w:asciiTheme="majorHAnsi" w:eastAsiaTheme="majorEastAsia" w:hAnsiTheme="majorHAnsi" w:cstheme="majorBidi"/>
      <w:b/>
      <w:bCs/>
      <w:sz w:val="32"/>
      <w:szCs w:val="32"/>
    </w:rPr>
  </w:style>
  <w:style w:type="character" w:styleId="Hyperlink">
    <w:name w:val="Hyperlink"/>
    <w:basedOn w:val="DefaultParagraphFont"/>
    <w:uiPriority w:val="99"/>
    <w:unhideWhenUsed/>
    <w:rsid w:val="00B25D1F"/>
    <w:rPr>
      <w:color w:val="0563C1" w:themeColor="hyperlink"/>
      <w:u w:val="single"/>
    </w:rPr>
  </w:style>
  <w:style w:type="paragraph" w:styleId="ListParagraph">
    <w:name w:val="List Paragraph"/>
    <w:basedOn w:val="Normal"/>
    <w:uiPriority w:val="34"/>
    <w:qFormat/>
    <w:rsid w:val="00B25D1F"/>
    <w:pPr>
      <w:numPr>
        <w:numId w:val="2"/>
      </w:numPr>
      <w:autoSpaceDE w:val="0"/>
      <w:autoSpaceDN w:val="0"/>
      <w:adjustRightInd w:val="0"/>
      <w:spacing w:after="120" w:line="240" w:lineRule="auto"/>
    </w:pPr>
    <w:rPr>
      <w:rFonts w:eastAsiaTheme="minorHAnsi"/>
      <w:sz w:val="24"/>
      <w:szCs w:val="24"/>
    </w:rPr>
  </w:style>
  <w:style w:type="table" w:styleId="TableGrid">
    <w:name w:val="Table Grid"/>
    <w:basedOn w:val="TableNormal"/>
    <w:uiPriority w:val="59"/>
    <w:rsid w:val="00B25D1F"/>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01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C81"/>
    <w:rPr>
      <w:rFonts w:ascii="Segoe UI" w:hAnsi="Segoe UI" w:cs="Segoe UI"/>
      <w:sz w:val="18"/>
      <w:szCs w:val="18"/>
    </w:rPr>
  </w:style>
  <w:style w:type="character" w:styleId="UnresolvedMention">
    <w:name w:val="Unresolved Mention"/>
    <w:basedOn w:val="DefaultParagraphFont"/>
    <w:uiPriority w:val="99"/>
    <w:semiHidden/>
    <w:unhideWhenUsed/>
    <w:rsid w:val="00D80C1F"/>
    <w:rPr>
      <w:color w:val="605E5C"/>
      <w:shd w:val="clear" w:color="auto" w:fill="E1DFDD"/>
    </w:rPr>
  </w:style>
  <w:style w:type="character" w:styleId="FollowedHyperlink">
    <w:name w:val="FollowedHyperlink"/>
    <w:basedOn w:val="DefaultParagraphFont"/>
    <w:uiPriority w:val="99"/>
    <w:semiHidden/>
    <w:unhideWhenUsed/>
    <w:rsid w:val="00D80C1F"/>
    <w:rPr>
      <w:color w:val="954F72" w:themeColor="followedHyperlink"/>
      <w:u w:val="single"/>
    </w:rPr>
  </w:style>
  <w:style w:type="paragraph" w:styleId="Header">
    <w:name w:val="header"/>
    <w:basedOn w:val="Normal"/>
    <w:link w:val="HeaderChar"/>
    <w:uiPriority w:val="99"/>
    <w:unhideWhenUsed/>
    <w:rsid w:val="003C4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064"/>
  </w:style>
  <w:style w:type="paragraph" w:styleId="Footer">
    <w:name w:val="footer"/>
    <w:basedOn w:val="Normal"/>
    <w:link w:val="FooterChar"/>
    <w:uiPriority w:val="99"/>
    <w:unhideWhenUsed/>
    <w:rsid w:val="003C4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595095">
      <w:bodyDiv w:val="1"/>
      <w:marLeft w:val="0"/>
      <w:marRight w:val="0"/>
      <w:marTop w:val="0"/>
      <w:marBottom w:val="0"/>
      <w:divBdr>
        <w:top w:val="none" w:sz="0" w:space="0" w:color="auto"/>
        <w:left w:val="none" w:sz="0" w:space="0" w:color="auto"/>
        <w:bottom w:val="none" w:sz="0" w:space="0" w:color="auto"/>
        <w:right w:val="none" w:sz="0" w:space="0" w:color="auto"/>
      </w:divBdr>
    </w:div>
    <w:div w:id="1206720738">
      <w:bodyDiv w:val="1"/>
      <w:marLeft w:val="0"/>
      <w:marRight w:val="0"/>
      <w:marTop w:val="0"/>
      <w:marBottom w:val="0"/>
      <w:divBdr>
        <w:top w:val="none" w:sz="0" w:space="0" w:color="auto"/>
        <w:left w:val="none" w:sz="0" w:space="0" w:color="auto"/>
        <w:bottom w:val="none" w:sz="0" w:space="0" w:color="auto"/>
        <w:right w:val="none" w:sz="0" w:space="0" w:color="auto"/>
      </w:divBdr>
    </w:div>
    <w:div w:id="2123449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mitris@comm.utoronto.ca" TargetMode="External"/><Relationship Id="rId13" Type="http://schemas.openxmlformats.org/officeDocument/2006/relationships/hyperlink" Target="mailto:sze@mit.edu" TargetMode="External"/><Relationship Id="rId18" Type="http://schemas.openxmlformats.org/officeDocument/2006/relationships/hyperlink" Target="http://equity.hrandequity.utoronto.c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undergrad.engineering.utoronto.ca/advising-and-wellness/health-wellness/" TargetMode="External"/><Relationship Id="rId7" Type="http://schemas.openxmlformats.org/officeDocument/2006/relationships/endnotes" Target="endnotes.xml"/><Relationship Id="rId12" Type="http://schemas.openxmlformats.org/officeDocument/2006/relationships/hyperlink" Target="http://www.springer.com/computer/computer+imaging/book/978-1-4020-7270-3" TargetMode="External"/><Relationship Id="rId17" Type="http://schemas.openxmlformats.org/officeDocument/2006/relationships/hyperlink" Target="https://undergrad.engineering.utoronto.ca/advising-and-wellness/academic-advising-2/upper-year-advising/" TargetMode="External"/><Relationship Id="rId25" Type="http://schemas.openxmlformats.org/officeDocument/2006/relationships/hyperlink" Target="https://acorn.utoronto.ca/" TargetMode="External"/><Relationship Id="rId2" Type="http://schemas.openxmlformats.org/officeDocument/2006/relationships/numbering" Target="numbering.xml"/><Relationship Id="rId16" Type="http://schemas.openxmlformats.org/officeDocument/2006/relationships/hyperlink" Target="https://www.engineering.utoronto.ca/about/equity-diversity-and-inclusion/" TargetMode="External"/><Relationship Id="rId20" Type="http://schemas.openxmlformats.org/officeDocument/2006/relationships/hyperlink" Target="mailto:accessibility.services@utoronto.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sevierdirect.com/product.jsp?isbn=9780126208627" TargetMode="External"/><Relationship Id="rId24" Type="http://schemas.openxmlformats.org/officeDocument/2006/relationships/hyperlink" Target="http://undergrad.engineering.utoronto.ca/advising-support-services/academic-advising/" TargetMode="External"/><Relationship Id="rId5" Type="http://schemas.openxmlformats.org/officeDocument/2006/relationships/webSettings" Target="webSettings.xml"/><Relationship Id="rId15" Type="http://schemas.openxmlformats.org/officeDocument/2006/relationships/hyperlink" Target="http://www.academicintegrity.utoronto.ca/https://governingcouncil.utoronto.ca/secretariat/policies/code-behaviour-academic-matters-july-1-2019" TargetMode="External"/><Relationship Id="rId23" Type="http://schemas.openxmlformats.org/officeDocument/2006/relationships/hyperlink" Target="http://www.studentlife.utoronto.ca/feeling-distressed" TargetMode="External"/><Relationship Id="rId10" Type="http://schemas.openxmlformats.org/officeDocument/2006/relationships/hyperlink" Target="mailto:kaikai.wang@mail.utoronto.ca" TargetMode="External"/><Relationship Id="rId19" Type="http://schemas.openxmlformats.org/officeDocument/2006/relationships/hyperlink" Target="http://www.studentlife.utoronto.ca/as" TargetMode="External"/><Relationship Id="rId4" Type="http://schemas.openxmlformats.org/officeDocument/2006/relationships/settings" Target="settings.xml"/><Relationship Id="rId9" Type="http://schemas.openxmlformats.org/officeDocument/2006/relationships/hyperlink" Target="http://www.comm.utoronto.ca/~dimitris" TargetMode="External"/><Relationship Id="rId14" Type="http://schemas.openxmlformats.org/officeDocument/2006/relationships/hyperlink" Target="mailto:m.budagavi@samsung.com" TargetMode="External"/><Relationship Id="rId22" Type="http://schemas.openxmlformats.org/officeDocument/2006/relationships/hyperlink" Target="http://studentlife.utoronto.ca/hw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6BC92-3615-4C7F-9CB8-F3A9736A4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1870</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Dimitris</dc:creator>
  <cp:lastModifiedBy>Dimitrios Hatzinakos</cp:lastModifiedBy>
  <cp:revision>15</cp:revision>
  <cp:lastPrinted>2018-12-19T16:50:00Z</cp:lastPrinted>
  <dcterms:created xsi:type="dcterms:W3CDTF">2024-12-14T16:32:00Z</dcterms:created>
  <dcterms:modified xsi:type="dcterms:W3CDTF">2025-01-18T16:26:00Z</dcterms:modified>
</cp:coreProperties>
</file>